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別記様式第１号（第４条第１号関係）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firstLine="420" w:firstLineChars="2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4200" w:firstLineChars="20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届出者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行為の届出書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景観法第</w:t>
      </w:r>
      <w:r>
        <w:rPr>
          <w:rFonts w:hint="eastAsia" w:ascii="ＭＳ 明朝" w:hAnsi="ＭＳ 明朝" w:eastAsia="ＭＳ 明朝"/>
          <w:kern w:val="0"/>
          <w:sz w:val="21"/>
        </w:rPr>
        <w:t>16</w:t>
      </w:r>
      <w:r>
        <w:rPr>
          <w:rFonts w:hint="eastAsia" w:ascii="ＭＳ 明朝" w:hAnsi="ＭＳ 明朝" w:eastAsia="ＭＳ 明朝"/>
          <w:kern w:val="0"/>
          <w:sz w:val="21"/>
        </w:rPr>
        <w:t>条第１項の規定により、関係図書を添えて次のとおり届け出ます。</w:t>
      </w:r>
    </w:p>
    <w:tbl>
      <w:tblPr>
        <w:tblStyle w:val="11"/>
        <w:tblW w:w="9731" w:type="dxa"/>
        <w:jc w:val="left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71"/>
        <w:gridCol w:w="449"/>
        <w:gridCol w:w="1171"/>
        <w:gridCol w:w="845"/>
        <w:gridCol w:w="1653"/>
        <w:gridCol w:w="573"/>
        <w:gridCol w:w="1249"/>
        <w:gridCol w:w="303"/>
        <w:gridCol w:w="417"/>
        <w:gridCol w:w="360"/>
        <w:gridCol w:w="2340"/>
      </w:tblGrid>
      <w:tr>
        <w:trPr>
          <w:trHeight w:val="458" w:hRule="atLeast"/>
        </w:trPr>
        <w:tc>
          <w:tcPr>
            <w:tcW w:w="8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連絡先</w:t>
            </w:r>
          </w:p>
        </w:tc>
        <w:tc>
          <w:tcPr>
            <w:tcW w:w="11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住　所</w:t>
            </w:r>
          </w:p>
        </w:tc>
        <w:tc>
          <w:tcPr>
            <w:tcW w:w="432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電話番号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8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氏　名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所　　属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行為の場所</w:t>
            </w:r>
          </w:p>
        </w:tc>
        <w:tc>
          <w:tcPr>
            <w:tcW w:w="77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71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ind w:right="113" w:hanging="238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4"/>
                <w:kern w:val="0"/>
                <w:sz w:val="20"/>
                <w:fitText w:val="3400" w:id="1"/>
              </w:rPr>
              <w:t>行為の</w:t>
            </w:r>
            <w:r>
              <w:rPr>
                <w:rFonts w:hint="default" w:ascii="Century" w:hAnsi="Century" w:eastAsia="ＭＳ 明朝"/>
                <w:spacing w:val="14"/>
                <w:kern w:val="0"/>
                <w:sz w:val="20"/>
                <w:fitText w:val="3400" w:id="1"/>
              </w:rPr>
              <w:t>種類及び設計又は施行方</w:t>
            </w:r>
            <w:r>
              <w:rPr>
                <w:rFonts w:hint="default" w:ascii="Century" w:hAnsi="Century" w:eastAsia="ＭＳ 明朝"/>
                <w:spacing w:val="4"/>
                <w:kern w:val="0"/>
                <w:sz w:val="20"/>
                <w:fitText w:val="3400" w:id="1"/>
              </w:rPr>
              <w:t>法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区　分</w:t>
            </w:r>
          </w:p>
        </w:tc>
        <w:tc>
          <w:tcPr>
            <w:tcW w:w="6895" w:type="dxa"/>
            <w:gridSpan w:val="7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23495</wp:posOffset>
                      </wp:positionV>
                      <wp:extent cx="90805" cy="398145"/>
                      <wp:effectExtent l="635" t="635" r="29845" b="10795"/>
                      <wp:wrapNone/>
                      <wp:docPr id="1026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8"/>
                            <wps:cNvSpPr/>
                            <wps:spPr>
                              <a:xfrm>
                                <a:off x="0" y="0"/>
                                <a:ext cx="90805" cy="398145"/>
                              </a:xfrm>
                              <a:prstGeom prst="leftBracket">
                                <a:avLst>
                                  <a:gd name="adj" fmla="val 365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style="mso-wrap-distance-right:9pt;mso-wrap-distance-bottom:0pt;margin-top:1.85pt;mso-position-vertical-relative:text;mso-position-horizontal-relative:text;position:absolute;height:31.35pt;mso-wrap-distance-top:0pt;width:7.15pt;mso-wrap-distance-left:9pt;margin-left:230.75pt;z-index:2;" o:spid="_x0000_s1026" o:allowincell="t" o:allowoverlap="t" filled="f" stroked="t" strokecolor="#000000" strokeweight="0.75pt" o:spt="85" type="#_x0000_t85" adj="789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　　　　□修繕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□新築　□移転　□増築　□改築　□外観の変更　　□模様替</w:t>
            </w:r>
          </w:p>
          <w:p>
            <w:pPr>
              <w:pStyle w:val="0"/>
              <w:overflowPunct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　　　　□色彩の変更</w:t>
            </w:r>
          </w:p>
        </w:tc>
      </w:tr>
      <w:tr>
        <w:trPr>
          <w:trHeight w:val="880" w:hRule="atLeast"/>
        </w:trPr>
        <w:tc>
          <w:tcPr>
            <w:tcW w:w="371" w:type="dxa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高さ・階数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ｍ　　　　階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（増改築分　　　　　ｍ）</w:t>
            </w:r>
          </w:p>
        </w:tc>
      </w:tr>
      <w:tr>
        <w:trPr>
          <w:trHeight w:val="890" w:hRule="atLeast"/>
        </w:trPr>
        <w:tc>
          <w:tcPr>
            <w:tcW w:w="371" w:type="dxa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498" w:type="dxa"/>
            <w:gridSpan w:val="2"/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敷地面積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㎡　　</w:t>
            </w:r>
          </w:p>
        </w:tc>
        <w:tc>
          <w:tcPr>
            <w:tcW w:w="2542" w:type="dxa"/>
            <w:gridSpan w:val="4"/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建築面積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0" w:firstLine="0" w:firstLineChars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right="-116" w:rightChars="-55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（増改築分　　　㎡）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延床面積</w:t>
            </w:r>
          </w:p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㎡</w:t>
            </w:r>
          </w:p>
        </w:tc>
      </w:tr>
      <w:tr>
        <w:trPr>
          <w:trHeight w:val="860" w:hRule="atLeast"/>
        </w:trPr>
        <w:tc>
          <w:tcPr>
            <w:tcW w:w="371" w:type="dxa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□工作物</w:t>
            </w:r>
          </w:p>
        </w:tc>
        <w:tc>
          <w:tcPr>
            <w:tcW w:w="8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区　分</w:t>
            </w:r>
          </w:p>
        </w:tc>
        <w:tc>
          <w:tcPr>
            <w:tcW w:w="6895" w:type="dxa"/>
            <w:gridSpan w:val="7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30480</wp:posOffset>
                      </wp:positionV>
                      <wp:extent cx="90805" cy="398145"/>
                      <wp:effectExtent l="635" t="635" r="29845" b="10795"/>
                      <wp:wrapNone/>
                      <wp:docPr id="1027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9"/>
                            <wps:cNvSpPr/>
                            <wps:spPr>
                              <a:xfrm>
                                <a:off x="0" y="0"/>
                                <a:ext cx="90805" cy="398145"/>
                              </a:xfrm>
                              <a:prstGeom prst="leftBracket">
                                <a:avLst>
                                  <a:gd name="adj" fmla="val 365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style="mso-wrap-distance-right:9pt;mso-wrap-distance-bottom:0pt;margin-top:2.4pt;mso-position-vertical-relative:text;mso-position-horizontal-relative:text;position:absolute;height:31.35pt;mso-wrap-distance-top:0pt;width:7.15pt;mso-wrap-distance-left:9pt;margin-left:229.5pt;z-index:3;" o:spid="_x0000_s1027" o:allowincell="t" o:allowoverlap="t" filled="f" stroked="t" strokecolor="#000000" strokeweight="0.75pt" o:spt="85" type="#_x0000_t85" adj="789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　　　　□修繕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□新設　□移転　□増築　□改築　□外観の変更　　□模様替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　　　　□色彩の変更</w:t>
            </w:r>
          </w:p>
        </w:tc>
      </w:tr>
      <w:tr>
        <w:trPr>
          <w:trHeight w:val="1100" w:hRule="atLeast"/>
        </w:trPr>
        <w:tc>
          <w:tcPr>
            <w:tcW w:w="371" w:type="dxa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49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542" w:type="dxa"/>
            <w:gridSpan w:val="4"/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高さ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（増改築分　　ｍ）</w:t>
            </w:r>
          </w:p>
        </w:tc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築造面積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（増改築分　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㎡）</w:t>
            </w:r>
          </w:p>
        </w:tc>
      </w:tr>
      <w:tr>
        <w:trPr>
          <w:trHeight w:val="432" w:hRule="atLeast"/>
        </w:trPr>
        <w:tc>
          <w:tcPr>
            <w:tcW w:w="371" w:type="dxa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jc w:val="both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□開発行為</w:t>
            </w:r>
          </w:p>
        </w:tc>
        <w:tc>
          <w:tcPr>
            <w:tcW w:w="2498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</w:tc>
        <w:tc>
          <w:tcPr>
            <w:tcW w:w="2542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開発区域の面積（㎡）</w:t>
            </w:r>
          </w:p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法面又は擁壁の高さ（ｍ）</w:t>
            </w:r>
          </w:p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37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□特定開発行為</w:t>
            </w:r>
          </w:p>
        </w:tc>
        <w:tc>
          <w:tcPr>
            <w:tcW w:w="24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42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71" w:type="dxa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ind w:left="200" w:hanging="200" w:hangingChars="100"/>
              <w:jc w:val="both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□伐採</w:t>
            </w:r>
          </w:p>
        </w:tc>
        <w:tc>
          <w:tcPr>
            <w:tcW w:w="2498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</w:tc>
        <w:tc>
          <w:tcPr>
            <w:tcW w:w="524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伐採面積、又は土石等の堆積物の面積（㎡）</w:t>
            </w:r>
          </w:p>
        </w:tc>
      </w:tr>
      <w:tr>
        <w:trPr>
          <w:trHeight w:val="447" w:hRule="atLeast"/>
        </w:trPr>
        <w:tc>
          <w:tcPr>
            <w:tcW w:w="37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00" w:hanging="200" w:hanging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□土石・資材・</w:t>
            </w:r>
          </w:p>
          <w:p>
            <w:pPr>
              <w:pStyle w:val="0"/>
              <w:ind w:left="210" w:leftChars="10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その他堆積</w:t>
            </w:r>
          </w:p>
        </w:tc>
        <w:tc>
          <w:tcPr>
            <w:tcW w:w="24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42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3" w:hRule="atLeast"/>
        </w:trPr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着手予定日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完了予定日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page" w:horzAnchor="margin" w:tblpX="65" w:tblpY="15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398"/>
        <w:gridCol w:w="397"/>
        <w:gridCol w:w="1720"/>
        <w:gridCol w:w="1800"/>
        <w:gridCol w:w="1320"/>
        <w:gridCol w:w="1320"/>
        <w:gridCol w:w="1320"/>
        <w:gridCol w:w="1440"/>
      </w:tblGrid>
      <w:tr>
        <w:trPr>
          <w:trHeight w:val="278" w:hRule="atLeast"/>
        </w:trPr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</w:rPr>
              <w:t>彩色の</w:t>
            </w:r>
            <w:r>
              <w:rPr>
                <w:rFonts w:hint="eastAsia"/>
                <w:spacing w:val="-6"/>
              </w:rPr>
              <w:t>状</w:t>
            </w:r>
            <w:r>
              <w:rPr>
                <w:rFonts w:hint="eastAsia"/>
              </w:rPr>
              <w:t>況</w:t>
            </w:r>
            <w:r>
              <w:rPr>
                <w:rFonts w:hint="eastAsia"/>
                <w:spacing w:val="-6"/>
              </w:rPr>
              <w:t>（建築物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-6"/>
              </w:rPr>
              <w:t>は工作物である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spacing w:val="-6"/>
              </w:rPr>
              <w:t>合のみ記入）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int="eastAsia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pacing w:val="2"/>
                <w:sz w:val="20"/>
              </w:rPr>
              <w:t>　</w:t>
            </w:r>
            <w:r>
              <w:rPr>
                <w:rFonts w:hint="eastAsia"/>
                <w:sz w:val="20"/>
              </w:rPr>
              <w:t>一　立　面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区　　　　　　　　　　　　　　分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割　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単位（％）</w:t>
            </w:r>
          </w:p>
        </w:tc>
      </w:tr>
      <w:tr>
        <w:trPr>
          <w:trHeight w:val="348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80" w:beforeLines="50" w:beforeAutospacing="0" w:line="210" w:lineRule="exact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彩色される部分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80" w:beforeLines="50" w:beforeAutospacing="0"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色　　　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（マンセル値）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色　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明　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　度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無彩色の部分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素　材　名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6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１００％</w:t>
            </w:r>
          </w:p>
        </w:tc>
      </w:tr>
      <w:tr>
        <w:trPr>
          <w:trHeight w:val="222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第　</w:t>
            </w:r>
            <w:r>
              <w:rPr>
                <w:rFonts w:hint="eastAsia"/>
                <w:sz w:val="20"/>
              </w:rPr>
              <w:t>二　</w:t>
            </w:r>
            <w:r>
              <w:rPr>
                <w:rFonts w:hint="eastAsia"/>
                <w:spacing w:val="-6"/>
                <w:sz w:val="20"/>
              </w:rPr>
              <w:t>立　</w:t>
            </w:r>
            <w:r>
              <w:rPr>
                <w:rFonts w:hint="eastAsia"/>
                <w:sz w:val="20"/>
              </w:rPr>
              <w:t>面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区　　　　　　　　　　　　　　分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割　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単位（％）</w:t>
            </w:r>
          </w:p>
        </w:tc>
      </w:tr>
      <w:tr>
        <w:trPr>
          <w:trHeight w:val="298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彩色される部分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80" w:beforeLines="50" w:beforeAutospacing="0"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色　　　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eastAsia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（マンセル値）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色　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明　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　度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無彩色の部分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素　材　名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6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１００％</w:t>
            </w: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ind w:left="193" w:right="113" w:hanging="193" w:hangingChars="100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第　</w:t>
            </w:r>
            <w:r>
              <w:rPr>
                <w:rFonts w:hint="eastAsia"/>
                <w:sz w:val="20"/>
              </w:rPr>
              <w:t>三</w:t>
            </w:r>
            <w:r>
              <w:rPr>
                <w:rFonts w:hint="eastAsia"/>
                <w:spacing w:val="-6"/>
                <w:sz w:val="20"/>
              </w:rPr>
              <w:t>　立　</w:t>
            </w:r>
            <w:r>
              <w:rPr>
                <w:rFonts w:hint="eastAsia"/>
                <w:sz w:val="20"/>
              </w:rPr>
              <w:t>面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区　　　　　　　　　　　　　　分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割　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単位（％）</w:t>
            </w: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彩色される部分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80" w:beforeLines="50" w:beforeAutospacing="0"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色　　　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（マンセル値）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色　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明　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　度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</w:tr>
      <w:tr>
        <w:trPr>
          <w:trHeight w:val="37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無彩色の部分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素　材　名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6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１００％</w:t>
            </w: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第　四　立　面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区　　　　　　　　　　　　　　分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割　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単位（％）</w:t>
            </w: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彩色される部分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80" w:beforeLines="50" w:beforeAutospacing="0"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色　　　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（マンセル値）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色　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明　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　度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</w:tr>
      <w:tr>
        <w:trPr>
          <w:trHeight w:val="41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無彩色の部分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素　材　名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6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１００％</w:t>
            </w:r>
          </w:p>
        </w:tc>
      </w:tr>
    </w:tbl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/>
        </w:rPr>
        <w:br w:type="page"/>
      </w:r>
    </w:p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注１　「届出者」欄は、建築主、築造主又は開発行為をしようとする者の住所等を記載すること。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「連絡先」欄は、届出者以外の者が届出内容の照会先となる場合に記載すること。</w:t>
      </w:r>
    </w:p>
    <w:p>
      <w:pPr>
        <w:pStyle w:val="0"/>
        <w:overflowPunct w:val="0"/>
        <w:ind w:left="420" w:leftChars="100" w:hanging="210" w:hangingChars="1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　該当する□内に、レ印を付すこと。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４　高さ、建築面積、築造面積等の算定の方法については、建築基準法施行令第２条の規定に準ずること。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５　「彩色の状況」欄は、マンセル表色系の値を記載すること。記載しきれない場合は、別紙または添付の彩色立面図等への記載も可とする。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６　行為の場所及び種類に応じた景観形成基準への対応説明書（別記様式第４号）を添付すること。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７　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事前協議完了通知書（別記様式第６号）</w:t>
      </w:r>
      <w:r>
        <w:rPr>
          <w:rFonts w:hint="eastAsia" w:ascii="ＭＳ 明朝" w:hAnsi="ＭＳ 明朝" w:eastAsia="ＭＳ 明朝"/>
          <w:kern w:val="0"/>
        </w:rPr>
        <w:t>を添付すること。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（事前協議を要する行為に限る）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８　次の図書を添付すること。</w:t>
      </w:r>
    </w:p>
    <w:p>
      <w:pPr>
        <w:pStyle w:val="0"/>
        <w:overflowPunct w:val="0"/>
        <w:ind w:left="0" w:leftChars="0" w:firstLine="420" w:firstLine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 xml:space="preserve">(1) </w:t>
      </w:r>
      <w:r>
        <w:rPr>
          <w:rFonts w:hint="eastAsia" w:ascii="ＭＳ 明朝" w:hAnsi="ＭＳ 明朝" w:eastAsia="ＭＳ 明朝"/>
          <w:kern w:val="0"/>
        </w:rPr>
        <w:t>建築物の建築等又は工作物の建設等の場合</w:t>
      </w:r>
    </w:p>
    <w:p>
      <w:pPr>
        <w:pStyle w:val="0"/>
        <w:overflowPunct w:val="0"/>
        <w:ind w:left="840" w:leftChars="400" w:firstLine="0" w:firstLineChars="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建築概要、位置図、敷地及び外構配置図、平面図、彩色立面図、外観パース図（彩色）、現況写真、工程表</w:t>
      </w:r>
    </w:p>
    <w:p>
      <w:pPr>
        <w:pStyle w:val="0"/>
        <w:overflowPunct w:val="0"/>
        <w:ind w:left="0" w:leftChars="0" w:firstLine="420" w:firstLineChars="20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 xml:space="preserve">(2) </w:t>
      </w:r>
      <w:r>
        <w:rPr>
          <w:rFonts w:hint="eastAsia" w:ascii="ＭＳ 明朝" w:hAnsi="ＭＳ 明朝" w:eastAsia="ＭＳ 明朝"/>
          <w:kern w:val="0"/>
        </w:rPr>
        <w:t>開発行為又は特定開発行為の場合</w:t>
      </w:r>
    </w:p>
    <w:p>
      <w:pPr>
        <w:pStyle w:val="0"/>
        <w:overflowPunct w:val="0"/>
        <w:ind w:left="840" w:leftChars="400" w:right="2" w:rightChars="0" w:firstLine="0" w:firstLineChars="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開発概要、位置図、敷地及び外構配置図、造成計画図（平面・断面）、土地利用計画図、伐採計画平面図（残置・造成森林の範囲及び面積のわかる図表）、外観パース図（彩色）、現況写真、工程表</w:t>
      </w:r>
    </w:p>
    <w:p>
      <w:pPr>
        <w:pStyle w:val="0"/>
        <w:overflowPunct w:val="0"/>
        <w:ind w:left="0" w:leftChars="0" w:firstLine="420" w:firstLine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3</w:t>
      </w:r>
      <w:r>
        <w:rPr>
          <w:rFonts w:hint="default" w:ascii="ＭＳ 明朝" w:hAnsi="ＭＳ 明朝" w:eastAsia="ＭＳ 明朝"/>
          <w:kern w:val="0"/>
        </w:rPr>
        <w:t xml:space="preserve">) </w:t>
      </w:r>
      <w:r>
        <w:rPr>
          <w:rFonts w:hint="eastAsia" w:ascii="ＭＳ 明朝" w:hAnsi="ＭＳ 明朝" w:eastAsia="ＭＳ 明朝"/>
          <w:kern w:val="0"/>
        </w:rPr>
        <w:t>伐採の場合</w:t>
      </w:r>
    </w:p>
    <w:p>
      <w:pPr>
        <w:pStyle w:val="0"/>
        <w:overflowPunct w:val="0"/>
        <w:ind w:left="840" w:leftChars="400" w:right="2" w:rightChars="0" w:firstLine="0" w:firstLineChars="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伐採計画概要、植樹計画概要、位置図、敷地配置図、伐採／植樹計画図、現況写真、工程表</w:t>
      </w:r>
    </w:p>
    <w:p>
      <w:pPr>
        <w:pStyle w:val="0"/>
        <w:overflowPunct w:val="0"/>
        <w:ind w:left="0" w:leftChars="0" w:firstLine="420" w:firstLine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4</w:t>
      </w:r>
      <w:r>
        <w:rPr>
          <w:rFonts w:hint="default" w:ascii="ＭＳ 明朝" w:hAnsi="ＭＳ 明朝" w:eastAsia="ＭＳ 明朝"/>
          <w:kern w:val="0"/>
        </w:rPr>
        <w:t xml:space="preserve">) </w:t>
      </w:r>
      <w:r>
        <w:rPr>
          <w:rFonts w:hint="eastAsia" w:ascii="ＭＳ 明朝" w:hAnsi="ＭＳ 明朝" w:eastAsia="ＭＳ 明朝"/>
          <w:kern w:val="0"/>
        </w:rPr>
        <w:t>土石・資材・その他の堆積の場合</w:t>
      </w:r>
    </w:p>
    <w:p>
      <w:pPr>
        <w:pStyle w:val="0"/>
        <w:overflowPunct w:val="0"/>
        <w:ind w:left="0" w:leftChars="0" w:right="2" w:rightChars="0" w:firstLine="840" w:firstLineChars="40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堆積計画概要、位置図、敷地配置図、平面及び断面図、現況写真、工程表</w:t>
      </w:r>
    </w:p>
    <w:p>
      <w:pPr>
        <w:pStyle w:val="0"/>
        <w:jc w:val="center"/>
        <w:rPr>
          <w:rFonts w:hint="eastAsia" w:asciiTheme="minorEastAsia" w:hAnsiTheme="minorEastAsia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</TotalTime>
  <Pages>3</Pages>
  <Words>5</Words>
  <Characters>1135</Characters>
  <Application>JUST Note</Application>
  <Lines>5096</Lines>
  <Paragraphs>128</Paragraphs>
  <CharactersWithSpaces>1509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2022-12-26T00:43:13Z</dcterms:modified>
  <cp:revision>17</cp:revision>
</cp:coreProperties>
</file>