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80" w:lineRule="exact"/>
        <w:rPr>
          <w:rFonts w:hint="default"/>
        </w:rPr>
      </w:pPr>
      <w:r>
        <w:rPr>
          <w:rFonts w:hint="eastAsia"/>
        </w:rPr>
        <w:t>別記様式第４号（第５条第２号関係）</w:t>
      </w:r>
    </w:p>
    <w:p>
      <w:pPr>
        <w:pStyle w:val="0"/>
        <w:snapToGrid w:val="0"/>
        <w:spacing w:line="280" w:lineRule="exact"/>
        <w:ind w:firstLine="213" w:firstLineChars="100"/>
        <w:rPr>
          <w:rFonts w:hint="default"/>
        </w:rPr>
      </w:pPr>
      <w:r>
        <w:rPr>
          <w:rFonts w:hint="eastAsia"/>
        </w:rPr>
        <w:t>その４　　　　</w:t>
      </w:r>
    </w:p>
    <w:p>
      <w:pPr>
        <w:pStyle w:val="0"/>
        <w:snapToGrid w:val="0"/>
        <w:spacing w:before="156" w:beforeLines="50" w:beforeAutospacing="0" w:after="156" w:afterLines="50" w:afterAutospacing="0" w:line="28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景観形成基準への対応説明書</w:t>
      </w:r>
    </w:p>
    <w:tbl>
      <w:tblPr>
        <w:tblStyle w:val="11"/>
        <w:tblW w:w="10224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43"/>
        <w:gridCol w:w="7881"/>
      </w:tblGrid>
      <w:tr>
        <w:trPr/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届出（通知）者氏名</w:t>
            </w:r>
          </w:p>
        </w:tc>
        <w:tc>
          <w:tcPr>
            <w:tcW w:w="7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/>
                <w:spacing w:val="-14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　域　名</w:t>
            </w:r>
          </w:p>
        </w:tc>
        <w:tc>
          <w:tcPr>
            <w:tcW w:w="7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3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リゾート景観重点地域</w:t>
            </w:r>
          </w:p>
        </w:tc>
      </w:tr>
      <w:tr>
        <w:trPr>
          <w:trHeight w:val="472" w:hRule="atLeast"/>
        </w:trPr>
        <w:tc>
          <w:tcPr>
            <w:tcW w:w="23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8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280" w:lineRule="atLeast"/>
              <w:ind w:left="0" w:leftChars="0" w:firstLine="213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工作物</w:t>
            </w:r>
          </w:p>
        </w:tc>
      </w:tr>
      <w:tr>
        <w:trPr>
          <w:trHeight w:val="670" w:hRule="atLeast"/>
        </w:trPr>
        <w:tc>
          <w:tcPr>
            <w:tcW w:w="23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14"/>
                <w:sz w:val="24"/>
              </w:rPr>
            </w:pPr>
          </w:p>
        </w:tc>
        <w:tc>
          <w:tcPr>
            <w:tcW w:w="7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13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新設　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移転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増築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改築</w:t>
            </w:r>
          </w:p>
          <w:p>
            <w:pPr>
              <w:pStyle w:val="0"/>
              <w:snapToGrid w:val="0"/>
              <w:ind w:firstLine="213" w:firstLineChars="100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外観の変更（□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修繕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模様替</w:t>
            </w:r>
            <w:r>
              <w:rPr>
                <w:rFonts w:hint="eastAsia"/>
                <w:spacing w:val="-14"/>
              </w:rPr>
              <w:t>　□</w:t>
            </w:r>
            <w:r>
              <w:rPr>
                <w:rFonts w:hint="eastAsia"/>
                <w:spacing w:val="-14"/>
              </w:rPr>
              <w:t xml:space="preserve"> </w:t>
            </w:r>
            <w:r>
              <w:rPr>
                <w:rFonts w:hint="eastAsia"/>
                <w:spacing w:val="-14"/>
              </w:rPr>
              <w:t>色彩の変更）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4"/>
        </w:rPr>
        <w:t>【工作物】</w:t>
      </w:r>
    </w:p>
    <w:tbl>
      <w:tblPr>
        <w:tblStyle w:val="11"/>
        <w:tblW w:w="4951" w:type="pc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06"/>
        <w:gridCol w:w="345"/>
        <w:gridCol w:w="4474"/>
        <w:gridCol w:w="4884"/>
      </w:tblGrid>
      <w:tr>
        <w:trPr>
          <w:trHeight w:val="347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景観形成基準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0" w:lineRule="atLeast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対応状況の説明</w:t>
            </w:r>
          </w:p>
        </w:tc>
      </w:tr>
      <w:tr>
        <w:trPr>
          <w:trHeight w:val="355" w:hRule="atLeast"/>
        </w:trPr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260" w:lineRule="atLeast"/>
              <w:ind w:left="113" w:leftChars="0" w:right="113" w:rightChars="0"/>
              <w:jc w:val="center"/>
              <w:rPr>
                <w:rFonts w:hint="default"/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位置・配置</w:t>
            </w:r>
          </w:p>
        </w:tc>
        <w:tc>
          <w:tcPr>
            <w:tcW w:w="236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【景観資源への眺望確保】</w:t>
            </w:r>
          </w:p>
        </w:tc>
        <w:tc>
          <w:tcPr>
            <w:tcW w:w="2392" w:type="pct"/>
            <w:vMerge w:val="restart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/>
                <w:spacing w:val="-14"/>
              </w:rPr>
            </w:pPr>
          </w:p>
        </w:tc>
      </w:tr>
      <w:tr>
        <w:trPr>
          <w:trHeight w:val="1070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nil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視点場や周辺の眺望道路から景観資源を眺望した際、その視野や視角を大きく遮る位置に工作物を建設しない。</w:t>
            </w:r>
          </w:p>
        </w:tc>
        <w:tc>
          <w:tcPr>
            <w:tcW w:w="2392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5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0" w:type="pct"/>
            <w:gridSpan w:val="2"/>
            <w:tcBorders>
              <w:top w:val="dashed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b w:val="0"/>
                <w:sz w:val="18"/>
              </w:rPr>
              <w:t>【周辺景観との調和】</w:t>
            </w:r>
          </w:p>
        </w:tc>
        <w:tc>
          <w:tcPr>
            <w:tcW w:w="2392" w:type="pct"/>
            <w:vMerge w:val="restart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96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nil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農業景観や森林景観の連なりを大切にし、周辺の眺望道路から見た際、田畑や森林への眺望を大きく遮る位置に工作物を建設しない。</w:t>
            </w:r>
          </w:p>
        </w:tc>
        <w:tc>
          <w:tcPr>
            <w:tcW w:w="2392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5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0" w:type="pct"/>
            <w:gridSpan w:val="2"/>
            <w:tcBorders>
              <w:top w:val="dashed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b w:val="0"/>
                <w:sz w:val="18"/>
              </w:rPr>
              <w:t>【豪雪への対応】</w:t>
            </w:r>
          </w:p>
        </w:tc>
        <w:tc>
          <w:tcPr>
            <w:tcW w:w="2392" w:type="pct"/>
            <w:vMerge w:val="restart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4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b w:val="0"/>
                <w:sz w:val="18"/>
              </w:rPr>
              <w:t>落雪が隣地や接道に影響を与えないよう、倶知安町建築物等に関する指導要綱に基づく後退距離を確保する。</w:t>
            </w:r>
          </w:p>
        </w:tc>
        <w:tc>
          <w:tcPr>
            <w:tcW w:w="2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5" w:hRule="atLeast"/>
        </w:trPr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規模</w:t>
            </w:r>
          </w:p>
        </w:tc>
        <w:tc>
          <w:tcPr>
            <w:tcW w:w="236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【景観資源への眺望確保】</w:t>
            </w:r>
          </w:p>
        </w:tc>
        <w:tc>
          <w:tcPr>
            <w:tcW w:w="2392" w:type="pct"/>
            <w:vMerge w:val="restart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/>
                <w:spacing w:val="-14"/>
              </w:rPr>
            </w:pPr>
          </w:p>
        </w:tc>
      </w:tr>
      <w:tr>
        <w:trPr>
          <w:trHeight w:val="1074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nil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視点場や周辺の眺望道路から景観資源を眺望した際、眺望を大きく遮る規模の工作物を建設しない。</w:t>
            </w:r>
          </w:p>
        </w:tc>
        <w:tc>
          <w:tcPr>
            <w:tcW w:w="2392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0" w:type="pct"/>
            <w:gridSpan w:val="2"/>
            <w:tcBorders>
              <w:top w:val="dashed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【周辺景観との調和】</w:t>
            </w:r>
          </w:p>
        </w:tc>
        <w:tc>
          <w:tcPr>
            <w:tcW w:w="2392" w:type="pct"/>
            <w:vMerge w:val="restart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1394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農業景観や森林景観の連なりを大切にし、周辺の眺望道路から見た際、田畑や森林への眺望を大きく遮る規模の工作物を建設しない。特に山なみの稜線を超えない規模に抑える。</w:t>
            </w:r>
          </w:p>
        </w:tc>
        <w:tc>
          <w:tcPr>
            <w:tcW w:w="2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2" w:hRule="atLeast"/>
        </w:trPr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形態・意匠</w:t>
            </w:r>
          </w:p>
        </w:tc>
        <w:tc>
          <w:tcPr>
            <w:tcW w:w="2360" w:type="pct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【周辺景観との調和】</w:t>
            </w:r>
          </w:p>
        </w:tc>
        <w:tc>
          <w:tcPr>
            <w:tcW w:w="2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37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農業景観や森林景観等、その地域を構成する景観の特徴を十分調査把握したうえ、その統一感や調和を乱さない形態意匠を用いる。</w:t>
            </w:r>
          </w:p>
        </w:tc>
        <w:tc>
          <w:tcPr>
            <w:tcW w:w="239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pacing w:val="-14"/>
        </w:rPr>
      </w:pPr>
    </w:p>
    <w:p>
      <w:pPr>
        <w:pStyle w:val="0"/>
        <w:snapToGrid w:val="0"/>
        <w:spacing w:line="280" w:lineRule="exact"/>
        <w:jc w:val="center"/>
        <w:rPr>
          <w:rFonts w:hint="default"/>
          <w:spacing w:val="-14"/>
        </w:rPr>
      </w:pPr>
      <w:r>
        <w:rPr>
          <w:rFonts w:hint="eastAsia"/>
          <w:spacing w:val="-14"/>
        </w:rPr>
        <w:t>（裏面）</w:t>
      </w:r>
    </w:p>
    <w:p>
      <w:pPr>
        <w:pStyle w:val="0"/>
        <w:rPr>
          <w:rFonts w:hint="default"/>
          <w:sz w:val="20"/>
        </w:rPr>
      </w:pPr>
    </w:p>
    <w:tbl>
      <w:tblPr>
        <w:tblStyle w:val="11"/>
        <w:tblW w:w="4951" w:type="pc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06"/>
        <w:gridCol w:w="345"/>
        <w:gridCol w:w="4505"/>
        <w:gridCol w:w="4853"/>
      </w:tblGrid>
      <w:tr>
        <w:trPr>
          <w:trHeight w:val="347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3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景観形成基準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0" w:lineRule="atLeast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対応状況の説明</w:t>
            </w:r>
          </w:p>
        </w:tc>
      </w:tr>
      <w:tr>
        <w:trPr>
          <w:trHeight w:val="1130" w:hRule="atLeast"/>
        </w:trPr>
        <w:tc>
          <w:tcPr>
            <w:tcW w:w="2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形態・意匠（色彩）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206" w:type="pct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4"/>
                <w:sz w:val="18"/>
              </w:rPr>
              <w:t>一団の敷地内に複数の工作物を建設する際は、形態や意匠、色彩に統一感をもたせ、全体としてまとまりのある姿とする。</w:t>
            </w:r>
          </w:p>
        </w:tc>
        <w:tc>
          <w:tcPr>
            <w:tcW w:w="2377" w:type="pct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17" w:hRule="atLeast"/>
        </w:trPr>
        <w:tc>
          <w:tcPr>
            <w:tcW w:w="2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dashed" w:color="auto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206" w:type="pct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4"/>
                <w:sz w:val="18"/>
              </w:rPr>
              <w:t>外観は使用色数を抑え、近隣建築物等の色彩と調和する色彩を用いる。原色や高彩度色（＝けばけばしい色）はアクセント</w:t>
            </w:r>
            <w:r>
              <w:rPr>
                <w:rFonts w:hint="eastAsia"/>
                <w:spacing w:val="-14"/>
                <w:sz w:val="18"/>
              </w:rPr>
              <w:t>(</w:t>
            </w:r>
            <w:r>
              <w:rPr>
                <w:rFonts w:hint="eastAsia"/>
                <w:spacing w:val="-14"/>
                <w:sz w:val="18"/>
              </w:rPr>
              <w:t>見付面積の</w:t>
            </w:r>
            <w:r>
              <w:rPr>
                <w:rFonts w:hint="eastAsia"/>
                <w:spacing w:val="-14"/>
                <w:sz w:val="18"/>
              </w:rPr>
              <w:t>1/5</w:t>
            </w:r>
            <w:r>
              <w:rPr>
                <w:rFonts w:hint="eastAsia"/>
                <w:spacing w:val="-14"/>
                <w:sz w:val="18"/>
              </w:rPr>
              <w:t>程度）に留める。</w:t>
            </w:r>
          </w:p>
        </w:tc>
        <w:tc>
          <w:tcPr>
            <w:tcW w:w="2377" w:type="pct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17" w:hRule="atLeast"/>
        </w:trPr>
        <w:tc>
          <w:tcPr>
            <w:tcW w:w="2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工作物の附属物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206" w:type="pct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塀・柵は高さを抑え、自然素材や生垣を利用するなど、可能な限り周囲への圧迫感を軽減する。</w:t>
            </w:r>
          </w:p>
        </w:tc>
        <w:tc>
          <w:tcPr>
            <w:tcW w:w="2377" w:type="pct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17" w:hRule="atLeast"/>
        </w:trPr>
        <w:tc>
          <w:tcPr>
            <w:tcW w:w="2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206" w:type="pct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門は高さ、幅を最小限に抑え、本体と調和した意匠とする。</w:t>
            </w:r>
          </w:p>
        </w:tc>
        <w:tc>
          <w:tcPr>
            <w:tcW w:w="2377" w:type="pct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17" w:hRule="atLeast"/>
        </w:trPr>
        <w:tc>
          <w:tcPr>
            <w:tcW w:w="2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緑の保全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206" w:type="pct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敷地内の既存の樹木や草花は、可能な限り保存し、修景に活かす。やむを得ず伐採する場合は、新たな植栽や補植により、緑を確保する。</w:t>
            </w:r>
          </w:p>
        </w:tc>
        <w:tc>
          <w:tcPr>
            <w:tcW w:w="2377" w:type="pct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17" w:hRule="atLeast"/>
        </w:trPr>
        <w:tc>
          <w:tcPr>
            <w:tcW w:w="2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206" w:type="pct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樹容や樹齢に優れる樹木がある場合は、伐採を避ける又は移植するなど、可能な限り保存に努める。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（風倒木や支障木の処分、枝払い等必要な管理を除く）</w:t>
            </w:r>
          </w:p>
        </w:tc>
        <w:tc>
          <w:tcPr>
            <w:tcW w:w="2377" w:type="pct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39" w:hRule="atLeast"/>
        </w:trPr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堆雪スペース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  <w:sz w:val="18"/>
              </w:rPr>
              <w:t>敷地内に堆雪スペース等、雪処理に必要な空間を確保する。堆雪スペースは積雪期以外の景観も配慮し、緑化修景を行う。</w:t>
            </w:r>
          </w:p>
        </w:tc>
        <w:tc>
          <w:tcPr>
            <w:tcW w:w="237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7" w:hRule="atLeast"/>
        </w:trPr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緑化修景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敷地内は積極的に芝生や樹木、花壇等で緑化を行い、落ち着きと潤いの創出を図る。</w:t>
            </w:r>
          </w:p>
        </w:tc>
        <w:tc>
          <w:tcPr>
            <w:tcW w:w="23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snapToGrid w:val="0"/>
        <w:spacing w:line="280" w:lineRule="exact"/>
        <w:ind w:firstLine="203" w:firstLineChars="100"/>
        <w:rPr>
          <w:rFonts w:hint="default"/>
          <w:sz w:val="20"/>
        </w:rPr>
      </w:pPr>
      <w:r>
        <w:rPr>
          <w:rFonts w:hint="eastAsia"/>
          <w:sz w:val="20"/>
        </w:rPr>
        <w:t>注１　景観形成基準は、当該行為について該当する項目の□内にレ印を付すこと。</w:t>
      </w:r>
    </w:p>
    <w:p>
      <w:pPr>
        <w:pStyle w:val="0"/>
        <w:snapToGrid w:val="0"/>
        <w:spacing w:line="280" w:lineRule="exact"/>
        <w:rPr>
          <w:rFonts w:hint="default"/>
          <w:sz w:val="20"/>
        </w:rPr>
      </w:pPr>
      <w:r>
        <w:rPr>
          <w:rFonts w:hint="eastAsia"/>
          <w:sz w:val="20"/>
        </w:rPr>
        <w:t>　　２　対応状況の説明は、景観形成基準に具体的にどのように対応したかを記載すること。</w:t>
      </w:r>
    </w:p>
    <w:p>
      <w:pPr>
        <w:pStyle w:val="0"/>
        <w:snapToGrid w:val="0"/>
        <w:spacing w:line="280" w:lineRule="exact"/>
        <w:rPr>
          <w:rFonts w:hint="default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850" w:bottom="1134" w:left="850" w:header="851" w:footer="992" w:gutter="0"/>
      <w:cols w:space="720"/>
      <w:textDirection w:val="lrTb"/>
      <w:docGrid w:type="linesAndChars" w:linePitch="323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新ゴ Pro R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13"/>
  <w:drawingGridVerticalSpacing w:val="161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ody Text 2"/>
    <w:basedOn w:val="0"/>
    <w:next w:val="19"/>
    <w:link w:val="20"/>
    <w:uiPriority w:val="0"/>
    <w:pPr>
      <w:spacing w:line="480" w:lineRule="auto"/>
    </w:pPr>
    <w:rPr>
      <w:sz w:val="24"/>
    </w:rPr>
  </w:style>
  <w:style w:type="character" w:styleId="20" w:customStyle="1">
    <w:name w:val="本文 2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Hyperlink"/>
    <w:next w:val="23"/>
    <w:link w:val="0"/>
    <w:uiPriority w:val="0"/>
    <w:rPr>
      <w:rFonts w:ascii="Times New Roman" w:hAnsi="Times New Roman"/>
      <w:color w:val="0000FF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eastAsia="HGS教科書体"/>
    </w:rPr>
  </w:style>
  <w:style w:type="character" w:styleId="25" w:customStyle="1">
    <w:name w:val="記 (文字)"/>
    <w:next w:val="25"/>
    <w:link w:val="24"/>
    <w:uiPriority w:val="0"/>
    <w:rPr>
      <w:rFonts w:eastAsia="HGS教科書体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605</TotalTime>
  <Pages>2</Pages>
  <Words>2</Words>
  <Characters>1100</Characters>
  <Application>JUST Note</Application>
  <Lines>335</Lines>
  <Paragraphs>64</Paragraphs>
  <CharactersWithSpaces>1128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2022-04-25T01:13:16Z</cp:lastPrinted>
  <dcterms:created xsi:type="dcterms:W3CDTF">2020-04-30T02:08:00Z</dcterms:created>
  <dcterms:modified xsi:type="dcterms:W3CDTF">2022-12-21T05:25:02Z</dcterms:modified>
  <cp:revision>34</cp:revision>
</cp:coreProperties>
</file>