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80" w:lineRule="exact"/>
        <w:rPr>
          <w:rFonts w:hint="default"/>
        </w:rPr>
      </w:pPr>
      <w:r>
        <w:rPr>
          <w:rFonts w:hint="eastAsia"/>
        </w:rPr>
        <w:t>別記様式第４号（第５条第２号関係）</w:t>
      </w:r>
    </w:p>
    <w:p>
      <w:pPr>
        <w:pStyle w:val="0"/>
        <w:snapToGrid w:val="0"/>
        <w:spacing w:line="280" w:lineRule="exact"/>
        <w:ind w:firstLine="213" w:firstLineChars="100"/>
        <w:rPr>
          <w:rFonts w:hint="default"/>
        </w:rPr>
      </w:pPr>
      <w:r>
        <w:rPr>
          <w:rFonts w:hint="eastAsia"/>
        </w:rPr>
        <w:t>その２　　　　</w:t>
      </w:r>
    </w:p>
    <w:p>
      <w:pPr>
        <w:pStyle w:val="0"/>
        <w:snapToGrid w:val="0"/>
        <w:spacing w:before="156" w:beforeLines="50" w:beforeAutospacing="0" w:after="156" w:afterLines="50" w:afterAutospacing="0" w:line="280" w:lineRule="exact"/>
        <w:jc w:val="center"/>
        <w:rPr>
          <w:rFonts w:hint="default"/>
          <w:sz w:val="21"/>
        </w:rPr>
      </w:pPr>
      <w:r>
        <w:rPr>
          <w:rFonts w:hint="eastAsia"/>
          <w:sz w:val="21"/>
        </w:rPr>
        <w:t>景観形成基準への対応説明書</w:t>
      </w:r>
    </w:p>
    <w:tbl>
      <w:tblPr>
        <w:tblStyle w:val="11"/>
        <w:tblW w:w="10224"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43"/>
        <w:gridCol w:w="7881"/>
      </w:tblGrid>
      <w:tr>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届出（通知）者氏名</w:t>
            </w:r>
          </w:p>
        </w:tc>
        <w:tc>
          <w:tcPr>
            <w:tcW w:w="7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rPr>
              <w:t>　</w:t>
            </w:r>
          </w:p>
        </w:tc>
      </w:tr>
      <w:tr>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50" w:lineRule="atLeast"/>
              <w:jc w:val="left"/>
              <w:rPr>
                <w:rFonts w:hint="default"/>
                <w:spacing w:val="-14"/>
                <w:sz w:val="24"/>
              </w:rPr>
            </w:pPr>
            <w:r>
              <w:rPr>
                <w:rFonts w:hint="eastAsia"/>
              </w:rPr>
              <w:t>行為の場所</w:t>
            </w:r>
          </w:p>
        </w:tc>
        <w:tc>
          <w:tcPr>
            <w:tcW w:w="7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14"/>
                <w:sz w:val="24"/>
              </w:rPr>
            </w:pPr>
          </w:p>
        </w:tc>
      </w:tr>
      <w:tr>
        <w:trPr>
          <w:trHeight w:val="561" w:hRule="atLeast"/>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地　域　名</w:t>
            </w:r>
          </w:p>
        </w:tc>
        <w:tc>
          <w:tcPr>
            <w:tcW w:w="7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3" w:firstLineChars="100"/>
              <w:jc w:val="both"/>
              <w:rPr>
                <w:rFonts w:hint="eastAsia"/>
              </w:rPr>
            </w:pPr>
            <w:r>
              <w:rPr>
                <w:rFonts w:hint="eastAsia"/>
              </w:rPr>
              <w:t>□</w:t>
            </w:r>
            <w:r>
              <w:rPr>
                <w:rFonts w:hint="eastAsia"/>
              </w:rPr>
              <w:t xml:space="preserve"> </w:t>
            </w:r>
            <w:r>
              <w:rPr>
                <w:rFonts w:hint="eastAsia"/>
              </w:rPr>
              <w:t>郊外地域　□</w:t>
            </w:r>
            <w:r>
              <w:rPr>
                <w:rFonts w:hint="eastAsia"/>
              </w:rPr>
              <w:t xml:space="preserve"> </w:t>
            </w:r>
            <w:r>
              <w:rPr>
                <w:rFonts w:hint="eastAsia"/>
              </w:rPr>
              <w:t>リゾート近隣重点地域</w:t>
            </w:r>
          </w:p>
        </w:tc>
      </w:tr>
      <w:tr>
        <w:trPr>
          <w:trHeight w:val="551" w:hRule="atLeast"/>
        </w:trPr>
        <w:tc>
          <w:tcPr>
            <w:tcW w:w="234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行為の種類</w:t>
            </w:r>
          </w:p>
        </w:tc>
        <w:tc>
          <w:tcPr>
            <w:tcW w:w="7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spacing w:line="280" w:lineRule="atLeast"/>
              <w:ind w:left="0" w:leftChars="0" w:firstLine="213" w:firstLineChars="100"/>
              <w:jc w:val="both"/>
              <w:rPr>
                <w:rFonts w:hint="eastAsia"/>
              </w:rPr>
            </w:pPr>
            <w:r>
              <w:rPr>
                <w:rFonts w:hint="eastAsia"/>
              </w:rPr>
              <w:t>□</w:t>
            </w:r>
            <w:r>
              <w:rPr>
                <w:rFonts w:hint="default"/>
              </w:rPr>
              <w:t xml:space="preserve"> </w:t>
            </w:r>
            <w:r>
              <w:rPr>
                <w:rFonts w:hint="eastAsia"/>
              </w:rPr>
              <w:t>建築物　□</w:t>
            </w:r>
            <w:r>
              <w:rPr>
                <w:rFonts w:hint="default"/>
              </w:rPr>
              <w:t xml:space="preserve"> </w:t>
            </w:r>
            <w:r>
              <w:rPr>
                <w:rFonts w:hint="eastAsia"/>
              </w:rPr>
              <w:t>工作物</w:t>
            </w:r>
          </w:p>
        </w:tc>
      </w:tr>
      <w:tr>
        <w:trPr>
          <w:trHeight w:val="670" w:hRule="atLeast"/>
        </w:trPr>
        <w:tc>
          <w:tcPr>
            <w:tcW w:w="23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14"/>
                <w:sz w:val="24"/>
              </w:rPr>
            </w:pPr>
          </w:p>
        </w:tc>
        <w:tc>
          <w:tcPr>
            <w:tcW w:w="7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ind w:firstLine="213" w:firstLineChars="100"/>
              <w:rPr>
                <w:rFonts w:hint="default"/>
              </w:rPr>
            </w:pPr>
            <w:r>
              <w:rPr>
                <w:rFonts w:hint="eastAsia"/>
              </w:rPr>
              <w:t>□</w:t>
            </w:r>
            <w:r>
              <w:rPr>
                <w:rFonts w:hint="eastAsia"/>
              </w:rPr>
              <w:t xml:space="preserve"> </w:t>
            </w:r>
            <w:r>
              <w:rPr>
                <w:rFonts w:hint="eastAsia"/>
              </w:rPr>
              <w:t>新築又は新設　□</w:t>
            </w:r>
            <w:r>
              <w:rPr>
                <w:rFonts w:hint="default"/>
              </w:rPr>
              <w:t xml:space="preserve"> </w:t>
            </w:r>
            <w:r>
              <w:rPr>
                <w:rFonts w:hint="eastAsia"/>
              </w:rPr>
              <w:t>移転</w:t>
            </w:r>
            <w:r>
              <w:rPr>
                <w:rFonts w:hint="default"/>
              </w:rPr>
              <w:t xml:space="preserve"> </w:t>
            </w:r>
            <w:r>
              <w:rPr>
                <w:rFonts w:hint="eastAsia"/>
              </w:rPr>
              <w:t>　□</w:t>
            </w:r>
            <w:r>
              <w:rPr>
                <w:rFonts w:hint="default"/>
              </w:rPr>
              <w:t xml:space="preserve"> </w:t>
            </w:r>
            <w:r>
              <w:rPr>
                <w:rFonts w:hint="eastAsia"/>
              </w:rPr>
              <w:t>増築</w:t>
            </w:r>
            <w:r>
              <w:rPr>
                <w:rFonts w:hint="default"/>
              </w:rPr>
              <w:t xml:space="preserve"> </w:t>
            </w:r>
            <w:r>
              <w:rPr>
                <w:rFonts w:hint="eastAsia"/>
              </w:rPr>
              <w:t>　□</w:t>
            </w:r>
            <w:r>
              <w:rPr>
                <w:rFonts w:hint="default"/>
              </w:rPr>
              <w:t xml:space="preserve"> </w:t>
            </w:r>
            <w:r>
              <w:rPr>
                <w:rFonts w:hint="eastAsia"/>
              </w:rPr>
              <w:t>改築</w:t>
            </w:r>
          </w:p>
          <w:p>
            <w:pPr>
              <w:pStyle w:val="0"/>
              <w:snapToGrid w:val="0"/>
              <w:ind w:firstLine="213" w:firstLineChars="100"/>
              <w:rPr>
                <w:rFonts w:hint="default"/>
                <w:spacing w:val="-14"/>
                <w:sz w:val="24"/>
              </w:rPr>
            </w:pPr>
            <w:r>
              <w:rPr>
                <w:rFonts w:hint="eastAsia"/>
              </w:rPr>
              <w:t>□</w:t>
            </w:r>
            <w:r>
              <w:rPr>
                <w:rFonts w:hint="default"/>
              </w:rPr>
              <w:t xml:space="preserve"> </w:t>
            </w:r>
            <w:r>
              <w:rPr>
                <w:rFonts w:hint="eastAsia"/>
              </w:rPr>
              <w:t>外観の変更（□</w:t>
            </w:r>
            <w:r>
              <w:rPr>
                <w:rFonts w:hint="eastAsia"/>
              </w:rPr>
              <w:t xml:space="preserve"> </w:t>
            </w:r>
            <w:r>
              <w:rPr>
                <w:rFonts w:hint="eastAsia"/>
              </w:rPr>
              <w:t>修繕　□</w:t>
            </w:r>
            <w:r>
              <w:rPr>
                <w:rFonts w:hint="eastAsia"/>
              </w:rPr>
              <w:t xml:space="preserve"> </w:t>
            </w:r>
            <w:r>
              <w:rPr>
                <w:rFonts w:hint="eastAsia"/>
              </w:rPr>
              <w:t>模様替</w:t>
            </w:r>
            <w:r>
              <w:rPr>
                <w:rFonts w:hint="eastAsia"/>
                <w:spacing w:val="-14"/>
              </w:rPr>
              <w:t>　□</w:t>
            </w:r>
            <w:r>
              <w:rPr>
                <w:rFonts w:hint="eastAsia"/>
                <w:spacing w:val="-14"/>
              </w:rPr>
              <w:t xml:space="preserve"> </w:t>
            </w:r>
            <w:r>
              <w:rPr>
                <w:rFonts w:hint="eastAsia"/>
                <w:spacing w:val="-14"/>
              </w:rPr>
              <w:t>色彩の変更）</w:t>
            </w:r>
          </w:p>
        </w:tc>
      </w:tr>
    </w:tbl>
    <w:p>
      <w:pPr>
        <w:pStyle w:val="0"/>
        <w:rPr>
          <w:rFonts w:hint="default"/>
        </w:rPr>
      </w:pPr>
    </w:p>
    <w:p>
      <w:pPr>
        <w:pStyle w:val="0"/>
        <w:rPr>
          <w:rFonts w:hint="default"/>
        </w:rPr>
      </w:pPr>
      <w:r>
        <w:rPr>
          <w:rFonts w:hint="eastAsia"/>
          <w:spacing w:val="-14"/>
        </w:rPr>
        <w:t>【建築物・工作物】</w:t>
      </w:r>
    </w:p>
    <w:tbl>
      <w:tblPr>
        <w:tblStyle w:val="11"/>
        <w:tblW w:w="4951" w:type="pc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6"/>
        <w:gridCol w:w="345"/>
        <w:gridCol w:w="4474"/>
        <w:gridCol w:w="4884"/>
      </w:tblGrid>
      <w:tr>
        <w:trPr>
          <w:trHeight w:val="347" w:hRule="atLeast"/>
        </w:trPr>
        <w:tc>
          <w:tcPr>
            <w:tcW w:w="2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sz w:val="18"/>
              </w:rPr>
              <w:t>区分</w:t>
            </w:r>
          </w:p>
        </w:tc>
        <w:tc>
          <w:tcPr>
            <w:tcW w:w="236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rPr>
              <w:t>景観形成基準</w:t>
            </w:r>
          </w:p>
        </w:tc>
        <w:tc>
          <w:tcPr>
            <w:tcW w:w="23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50" w:lineRule="atLeast"/>
              <w:jc w:val="center"/>
              <w:rPr>
                <w:rFonts w:hint="default"/>
                <w:spacing w:val="-14"/>
                <w:sz w:val="24"/>
              </w:rPr>
            </w:pPr>
            <w:r>
              <w:rPr>
                <w:rFonts w:hint="eastAsia"/>
              </w:rPr>
              <w:t>対応状況の説明</w:t>
            </w:r>
          </w:p>
        </w:tc>
      </w:tr>
      <w:tr>
        <w:trPr>
          <w:trHeight w:val="355" w:hRule="atLeast"/>
        </w:trPr>
        <w:tc>
          <w:tcPr>
            <w:tcW w:w="248"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uppressAutoHyphens w:val="1"/>
              <w:kinsoku w:val="0"/>
              <w:wordWrap w:val="0"/>
              <w:autoSpaceDE w:val="0"/>
              <w:autoSpaceDN w:val="0"/>
              <w:snapToGrid w:val="0"/>
              <w:spacing w:line="260" w:lineRule="atLeast"/>
              <w:ind w:left="113" w:leftChars="0" w:right="113" w:rightChars="0"/>
              <w:jc w:val="center"/>
              <w:rPr>
                <w:rFonts w:hint="default"/>
                <w:b w:val="0"/>
                <w:sz w:val="20"/>
              </w:rPr>
            </w:pPr>
            <w:r>
              <w:rPr>
                <w:rFonts w:hint="eastAsia"/>
                <w:b w:val="0"/>
                <w:sz w:val="20"/>
              </w:rPr>
              <w:t>位置・配置</w:t>
            </w:r>
          </w:p>
        </w:tc>
        <w:tc>
          <w:tcPr>
            <w:tcW w:w="2360"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b w:val="0"/>
                <w:sz w:val="18"/>
              </w:rPr>
            </w:pPr>
            <w:r>
              <w:rPr>
                <w:rFonts w:hint="eastAsia"/>
                <w:b w:val="0"/>
                <w:sz w:val="18"/>
              </w:rPr>
              <w:t>【景観資源への眺望確保】</w:t>
            </w:r>
          </w:p>
        </w:tc>
        <w:tc>
          <w:tcPr>
            <w:tcW w:w="2392" w:type="pct"/>
            <w:vMerge w:val="restart"/>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14"/>
              </w:rPr>
            </w:pPr>
          </w:p>
        </w:tc>
      </w:tr>
      <w:tr>
        <w:trPr>
          <w:trHeight w:val="1070"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sz w:val="20"/>
              </w:rPr>
            </w:pPr>
            <w:r>
              <w:rPr>
                <w:rFonts w:hint="eastAsia"/>
                <w:sz w:val="21"/>
              </w:rPr>
              <w:t>□</w:t>
            </w:r>
          </w:p>
        </w:tc>
        <w:tc>
          <w:tcPr>
            <w:tcW w:w="2191" w:type="pct"/>
            <w:tcBorders>
              <w:top w:val="nil"/>
              <w:left w:val="nil"/>
              <w:bottom w:val="dashed"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視点場や周辺の眺望道路から景観資源を眺望した際、その視野や視角を大きく遮る位置に建築物及び工作物を建設しない。</w:t>
            </w:r>
          </w:p>
        </w:tc>
        <w:tc>
          <w:tcPr>
            <w:tcW w:w="2392"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2360" w:type="pct"/>
            <w:gridSpan w:val="2"/>
            <w:tcBorders>
              <w:top w:val="dashed"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sz w:val="18"/>
              </w:rPr>
            </w:pPr>
            <w:r>
              <w:rPr>
                <w:rFonts w:hint="eastAsia"/>
                <w:b w:val="0"/>
                <w:sz w:val="18"/>
              </w:rPr>
              <w:t>【周辺景観との調和】</w:t>
            </w:r>
          </w:p>
        </w:tc>
        <w:tc>
          <w:tcPr>
            <w:tcW w:w="2392" w:type="pct"/>
            <w:vMerge w:val="restart"/>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396"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sz w:val="18"/>
              </w:rPr>
            </w:pPr>
            <w:r>
              <w:rPr>
                <w:rFonts w:hint="eastAsia"/>
                <w:sz w:val="21"/>
              </w:rPr>
              <w:t>□</w:t>
            </w:r>
          </w:p>
        </w:tc>
        <w:tc>
          <w:tcPr>
            <w:tcW w:w="2191" w:type="pct"/>
            <w:tcBorders>
              <w:top w:val="nil"/>
              <w:left w:val="nil"/>
              <w:bottom w:val="dashed"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農業景観や森林景観の連なりを大切にし、周辺の眺望道路から見た際、田畑や森林への眺望を大きく遮る位置に建築物及び工作物を建設しない。</w:t>
            </w:r>
          </w:p>
        </w:tc>
        <w:tc>
          <w:tcPr>
            <w:tcW w:w="2392"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2360" w:type="pct"/>
            <w:gridSpan w:val="2"/>
            <w:tcBorders>
              <w:top w:val="dashed"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sz w:val="18"/>
              </w:rPr>
            </w:pPr>
            <w:r>
              <w:rPr>
                <w:rFonts w:hint="eastAsia"/>
                <w:b w:val="0"/>
                <w:sz w:val="18"/>
              </w:rPr>
              <w:t>【豪雪への対応】</w:t>
            </w:r>
          </w:p>
        </w:tc>
        <w:tc>
          <w:tcPr>
            <w:tcW w:w="2392" w:type="pct"/>
            <w:vMerge w:val="restart"/>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074"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nil"/>
              <w:left w:val="single" w:color="000000" w:sz="4" w:space="0"/>
              <w:bottom w:val="single" w:color="000000" w:sz="4" w:space="0"/>
              <w:right w:val="nil"/>
              <w:tl2br w:val="none" w:color="auto" w:sz="0" w:space="0"/>
              <w:tr2bl w:val="none" w:color="auto" w:sz="0" w:space="0"/>
            </w:tcBorders>
            <w:vAlign w:val="top"/>
          </w:tcPr>
          <w:p>
            <w:pPr>
              <w:pStyle w:val="0"/>
              <w:jc w:val="center"/>
              <w:rPr>
                <w:rFonts w:hint="eastAsia"/>
                <w:sz w:val="18"/>
              </w:rPr>
            </w:pPr>
            <w:r>
              <w:rPr>
                <w:rFonts w:hint="eastAsia"/>
                <w:sz w:val="21"/>
              </w:rPr>
              <w:t>□</w:t>
            </w:r>
          </w:p>
        </w:tc>
        <w:tc>
          <w:tcPr>
            <w:tcW w:w="2191" w:type="pct"/>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sz w:val="18"/>
              </w:rPr>
            </w:pPr>
            <w:r>
              <w:rPr>
                <w:rFonts w:hint="eastAsia"/>
                <w:b w:val="0"/>
                <w:sz w:val="18"/>
              </w:rPr>
              <w:t>落雪が隣地や接道に影響を与えないよう、倶知安町建築物等に関する指導要綱に基づく後退距離を確保する。</w:t>
            </w:r>
          </w:p>
        </w:tc>
        <w:tc>
          <w:tcPr>
            <w:tcW w:w="239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248"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ind w:left="113" w:leftChars="0" w:right="113" w:rightChars="0"/>
              <w:jc w:val="center"/>
              <w:rPr>
                <w:rFonts w:hint="default"/>
                <w:sz w:val="20"/>
              </w:rPr>
            </w:pPr>
            <w:r>
              <w:rPr>
                <w:rFonts w:hint="eastAsia"/>
                <w:sz w:val="20"/>
              </w:rPr>
              <w:t>規模</w:t>
            </w:r>
          </w:p>
        </w:tc>
        <w:tc>
          <w:tcPr>
            <w:tcW w:w="2360"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8"/>
              </w:rPr>
            </w:pPr>
            <w:r>
              <w:rPr>
                <w:rFonts w:hint="eastAsia"/>
                <w:sz w:val="18"/>
              </w:rPr>
              <w:t>【景観資源への眺望確保】</w:t>
            </w:r>
          </w:p>
        </w:tc>
        <w:tc>
          <w:tcPr>
            <w:tcW w:w="2392" w:type="pct"/>
            <w:vMerge w:val="restart"/>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14"/>
              </w:rPr>
            </w:pPr>
          </w:p>
        </w:tc>
      </w:tr>
      <w:tr>
        <w:trPr>
          <w:trHeight w:val="1074" w:hRule="atLeast"/>
        </w:trPr>
        <w:tc>
          <w:tcPr>
            <w:tcW w:w="248"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69" w:type="pct"/>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191" w:type="pct"/>
            <w:tcBorders>
              <w:top w:val="nil"/>
              <w:left w:val="nil"/>
              <w:bottom w:val="dashed" w:color="auto" w:sz="4" w:space="0"/>
              <w:right w:val="single" w:color="000000" w:sz="4" w:space="0"/>
              <w:tl2br w:val="none" w:color="auto" w:sz="0" w:space="0"/>
              <w:tr2bl w:val="none" w:color="auto" w:sz="0" w:space="0"/>
            </w:tcBorders>
            <w:vAlign w:val="top"/>
          </w:tcPr>
          <w:p>
            <w:pPr>
              <w:pStyle w:val="0"/>
              <w:rPr>
                <w:rFonts w:hint="eastAsia"/>
              </w:rPr>
            </w:pPr>
            <w:r>
              <w:rPr>
                <w:rFonts w:hint="eastAsia"/>
                <w:sz w:val="18"/>
              </w:rPr>
              <w:t>視点場や周辺の眺望道路から景観資源を眺望した際、眺望を大きく遮る規模の建築物及び工作物を建設しない。</w:t>
            </w:r>
          </w:p>
        </w:tc>
        <w:tc>
          <w:tcPr>
            <w:tcW w:w="2392"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357" w:hRule="atLeast"/>
        </w:trPr>
        <w:tc>
          <w:tcPr>
            <w:tcW w:w="248"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2360" w:type="pct"/>
            <w:gridSpan w:val="2"/>
            <w:tcBorders>
              <w:top w:val="dashed"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r>
              <w:rPr>
                <w:rFonts w:hint="eastAsia"/>
                <w:sz w:val="18"/>
              </w:rPr>
              <w:t>【周辺景観との調和】</w:t>
            </w:r>
          </w:p>
        </w:tc>
        <w:tc>
          <w:tcPr>
            <w:tcW w:w="2392" w:type="pct"/>
            <w:vMerge w:val="restart"/>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394"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nil"/>
              <w:left w:val="single" w:color="000000" w:sz="4" w:space="0"/>
              <w:bottom w:val="single"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191" w:type="pct"/>
            <w:tcBorders>
              <w:top w:val="nil"/>
              <w:left w:val="nil"/>
              <w:bottom w:val="single" w:color="auto" w:sz="4" w:space="0"/>
              <w:right w:val="single" w:color="000000" w:sz="4" w:space="0"/>
              <w:tl2br w:val="none" w:color="auto" w:sz="0" w:space="0"/>
              <w:tr2bl w:val="none" w:color="auto" w:sz="0" w:space="0"/>
            </w:tcBorders>
            <w:vAlign w:val="top"/>
          </w:tcPr>
          <w:p>
            <w:pPr>
              <w:pStyle w:val="0"/>
              <w:rPr>
                <w:rFonts w:hint="eastAsia"/>
              </w:rPr>
            </w:pPr>
            <w:r>
              <w:rPr>
                <w:rFonts w:hint="eastAsia"/>
                <w:sz w:val="18"/>
              </w:rPr>
              <w:t>農業景観や森林景観の連なりを大切にし、周辺の眺望道路から見た際、田畑や森林への眺望を大きく遮る規模の</w:t>
            </w:r>
            <w:bookmarkStart w:id="0" w:name="_GoBack"/>
            <w:bookmarkEnd w:id="0"/>
            <w:r>
              <w:rPr>
                <w:rFonts w:hint="eastAsia"/>
                <w:sz w:val="18"/>
              </w:rPr>
              <w:t>建築物及び工作物を建設しない。特に山なみの稜線を超えない規模に抑える。</w:t>
            </w:r>
          </w:p>
        </w:tc>
        <w:tc>
          <w:tcPr>
            <w:tcW w:w="239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312" w:hRule="atLeast"/>
        </w:trPr>
        <w:tc>
          <w:tcPr>
            <w:tcW w:w="248"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jc w:val="center"/>
              <w:rPr>
                <w:rFonts w:hint="eastAsia"/>
                <w:sz w:val="20"/>
              </w:rPr>
            </w:pPr>
            <w:r>
              <w:rPr>
                <w:rFonts w:hint="eastAsia"/>
                <w:sz w:val="20"/>
              </w:rPr>
              <w:t>形態・意匠</w:t>
            </w:r>
          </w:p>
        </w:tc>
        <w:tc>
          <w:tcPr>
            <w:tcW w:w="2360" w:type="pct"/>
            <w:gridSpan w:val="2"/>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r>
              <w:rPr>
                <w:rFonts w:hint="eastAsia"/>
                <w:sz w:val="18"/>
              </w:rPr>
              <w:t>【周辺景観との調和】</w:t>
            </w:r>
          </w:p>
        </w:tc>
        <w:tc>
          <w:tcPr>
            <w:tcW w:w="239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237" w:hRule="atLeast"/>
        </w:trPr>
        <w:tc>
          <w:tcPr>
            <w:tcW w:w="248"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nil"/>
              <w:left w:val="single" w:color="000000" w:sz="4" w:space="0"/>
              <w:bottom w:val="single" w:color="000000"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191" w:type="pct"/>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sz w:val="18"/>
              </w:rPr>
              <w:t>農業景観や森林景観等、その地域を構成する景観の特徴を十分調査把握したうえ、その統一感や調和を乱さない形態意匠を用いる。</w:t>
            </w:r>
          </w:p>
        </w:tc>
        <w:tc>
          <w:tcPr>
            <w:tcW w:w="2392"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0"/>
        <w:snapToGrid w:val="0"/>
        <w:spacing w:line="280" w:lineRule="exact"/>
        <w:jc w:val="center"/>
        <w:rPr>
          <w:rFonts w:hint="default"/>
          <w:spacing w:val="-14"/>
        </w:rPr>
      </w:pPr>
      <w:r>
        <w:rPr>
          <w:rFonts w:hint="eastAsia"/>
        </w:rPr>
        <w:br w:type="page"/>
      </w:r>
      <w:r>
        <w:rPr>
          <w:rFonts w:hint="eastAsia"/>
          <w:spacing w:val="-14"/>
        </w:rPr>
        <w:t>（裏面）</w:t>
      </w:r>
    </w:p>
    <w:p>
      <w:pPr>
        <w:pStyle w:val="0"/>
        <w:rPr>
          <w:rFonts w:hint="default"/>
          <w:sz w:val="20"/>
        </w:rPr>
      </w:pPr>
    </w:p>
    <w:tbl>
      <w:tblPr>
        <w:tblStyle w:val="11"/>
        <w:tblW w:w="4951" w:type="pc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6"/>
        <w:gridCol w:w="345"/>
        <w:gridCol w:w="4505"/>
        <w:gridCol w:w="4853"/>
      </w:tblGrid>
      <w:tr>
        <w:trPr>
          <w:trHeight w:val="347" w:hRule="atLeast"/>
        </w:trPr>
        <w:tc>
          <w:tcPr>
            <w:tcW w:w="2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sz w:val="18"/>
              </w:rPr>
              <w:t>区分</w:t>
            </w:r>
          </w:p>
        </w:tc>
        <w:tc>
          <w:tcPr>
            <w:tcW w:w="2375"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rPr>
              <w:t>景観形成基準</w:t>
            </w:r>
          </w:p>
        </w:tc>
        <w:tc>
          <w:tcPr>
            <w:tcW w:w="237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50" w:lineRule="atLeast"/>
              <w:jc w:val="center"/>
              <w:rPr>
                <w:rFonts w:hint="default"/>
                <w:spacing w:val="-14"/>
                <w:sz w:val="24"/>
              </w:rPr>
            </w:pPr>
            <w:r>
              <w:rPr>
                <w:rFonts w:hint="eastAsia"/>
              </w:rPr>
              <w:t>対応状況の説明</w:t>
            </w:r>
          </w:p>
        </w:tc>
      </w:tr>
      <w:tr>
        <w:trPr>
          <w:trHeight w:val="1130" w:hRule="atLeast"/>
        </w:trPr>
        <w:tc>
          <w:tcPr>
            <w:tcW w:w="248" w:type="pct"/>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eastAsia"/>
                <w:sz w:val="20"/>
              </w:rPr>
            </w:pPr>
            <w:r>
              <w:rPr>
                <w:rFonts w:hint="eastAsia"/>
                <w:sz w:val="20"/>
              </w:rPr>
              <w:t>形態・意匠（色彩）</w:t>
            </w:r>
          </w:p>
        </w:tc>
        <w:tc>
          <w:tcPr>
            <w:tcW w:w="169" w:type="pct"/>
            <w:tcBorders>
              <w:top w:val="single" w:color="auto" w:sz="4" w:space="0"/>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single" w:color="auto" w:sz="4" w:space="0"/>
              <w:left w:val="nil"/>
              <w:bottom w:val="dashed" w:color="auto" w:sz="4" w:space="0"/>
              <w:right w:val="single" w:color="000000" w:sz="4" w:space="0"/>
              <w:tl2br w:val="none" w:color="auto" w:sz="0" w:space="0"/>
              <w:tr2bl w:val="none" w:color="auto" w:sz="0" w:space="0"/>
            </w:tcBorders>
            <w:vAlign w:val="top"/>
          </w:tcPr>
          <w:p>
            <w:pPr>
              <w:pStyle w:val="0"/>
              <w:rPr>
                <w:rFonts w:hint="eastAsia"/>
              </w:rPr>
            </w:pPr>
            <w:r>
              <w:rPr>
                <w:rFonts w:hint="eastAsia"/>
                <w:spacing w:val="-14"/>
                <w:sz w:val="18"/>
              </w:rPr>
              <w:t>一団の敷地内に複数の建築物及び工作物を建設する際は、形態や意匠、色彩に統一感をもたせ、全体としてまとまりのある姿とする。</w:t>
            </w:r>
          </w:p>
        </w:tc>
        <w:tc>
          <w:tcPr>
            <w:tcW w:w="2377" w:type="pct"/>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117" w:hRule="atLeast"/>
        </w:trPr>
        <w:tc>
          <w:tcPr>
            <w:tcW w:w="248" w:type="pct"/>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dashed" w:color="auto" w:sz="4" w:space="0"/>
              <w:left w:val="single" w:color="000000" w:sz="4" w:space="0"/>
              <w:bottom w:val="nil"/>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dashed" w:color="auto" w:sz="4" w:space="0"/>
              <w:left w:val="nil"/>
              <w:bottom w:val="nil"/>
              <w:right w:val="single" w:color="000000" w:sz="4" w:space="0"/>
              <w:tl2br w:val="none" w:color="auto" w:sz="0" w:space="0"/>
              <w:tr2bl w:val="none" w:color="auto" w:sz="0" w:space="0"/>
            </w:tcBorders>
            <w:vAlign w:val="top"/>
          </w:tcPr>
          <w:p>
            <w:pPr>
              <w:pStyle w:val="0"/>
              <w:rPr>
                <w:rFonts w:hint="eastAsia"/>
              </w:rPr>
            </w:pPr>
            <w:r>
              <w:rPr>
                <w:rFonts w:hint="eastAsia"/>
                <w:spacing w:val="-14"/>
                <w:sz w:val="18"/>
              </w:rPr>
              <w:t>外観は使用色数を抑え、近隣建築物等の色彩と調和する色彩を用いる。原色や高彩度色（＝けばけばしい色）はアクセント</w:t>
            </w:r>
            <w:r>
              <w:rPr>
                <w:rFonts w:hint="eastAsia"/>
                <w:spacing w:val="-14"/>
                <w:sz w:val="18"/>
              </w:rPr>
              <w:t>(</w:t>
            </w:r>
            <w:r>
              <w:rPr>
                <w:rFonts w:hint="eastAsia"/>
                <w:spacing w:val="-14"/>
                <w:sz w:val="18"/>
              </w:rPr>
              <w:t>見付面積の</w:t>
            </w:r>
            <w:r>
              <w:rPr>
                <w:rFonts w:hint="eastAsia"/>
                <w:spacing w:val="-14"/>
                <w:sz w:val="18"/>
              </w:rPr>
              <w:t>1/5</w:t>
            </w:r>
            <w:r>
              <w:rPr>
                <w:rFonts w:hint="eastAsia"/>
                <w:spacing w:val="-14"/>
                <w:sz w:val="18"/>
              </w:rPr>
              <w:t>程度）に留める。</w:t>
            </w:r>
          </w:p>
        </w:tc>
        <w:tc>
          <w:tcPr>
            <w:tcW w:w="2377" w:type="pct"/>
            <w:tcBorders>
              <w:top w:val="dashed"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1117" w:hRule="atLeast"/>
        </w:trPr>
        <w:tc>
          <w:tcPr>
            <w:tcW w:w="248" w:type="pct"/>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eastAsia"/>
                <w:sz w:val="20"/>
              </w:rPr>
            </w:pPr>
            <w:r>
              <w:rPr>
                <w:rFonts w:hint="eastAsia"/>
                <w:sz w:val="20"/>
              </w:rPr>
              <w:t>建築物・工作物の附属物</w:t>
            </w:r>
          </w:p>
        </w:tc>
        <w:tc>
          <w:tcPr>
            <w:tcW w:w="169" w:type="pct"/>
            <w:tcBorders>
              <w:top w:val="single" w:color="auto" w:sz="4" w:space="0"/>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single" w:color="auto" w:sz="4" w:space="0"/>
              <w:left w:val="nil"/>
              <w:bottom w:val="dashed" w:color="auto" w:sz="4" w:space="0"/>
              <w:right w:val="single" w:color="000000" w:sz="4" w:space="0"/>
              <w:tl2br w:val="none" w:color="auto" w:sz="0" w:space="0"/>
              <w:tr2bl w:val="none" w:color="auto" w:sz="0" w:space="0"/>
            </w:tcBorders>
            <w:vAlign w:val="top"/>
          </w:tcPr>
          <w:p>
            <w:pPr>
              <w:pStyle w:val="0"/>
              <w:rPr>
                <w:rFonts w:hint="eastAsia"/>
              </w:rPr>
            </w:pPr>
            <w:r>
              <w:rPr>
                <w:rFonts w:hint="eastAsia"/>
                <w:sz w:val="18"/>
              </w:rPr>
              <w:t>オイルタンクや室外機、キュービクルなど附属設備は、道路等からの人目につく配置を避ける。困難な場合は、修景や建築物と調和した意匠により目立たせない。</w:t>
            </w:r>
          </w:p>
        </w:tc>
        <w:tc>
          <w:tcPr>
            <w:tcW w:w="2377" w:type="pct"/>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117" w:hRule="atLeast"/>
        </w:trPr>
        <w:tc>
          <w:tcPr>
            <w:tcW w:w="248" w:type="pct"/>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sz w:val="20"/>
              </w:rPr>
            </w:pPr>
          </w:p>
        </w:tc>
        <w:tc>
          <w:tcPr>
            <w:tcW w:w="169" w:type="pct"/>
            <w:tcBorders>
              <w:top w:val="dashed" w:color="auto" w:sz="4" w:space="0"/>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dashed" w:color="auto" w:sz="4" w:space="0"/>
              <w:left w:val="nil"/>
              <w:bottom w:val="dashed"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塀・柵は高さを抑え、自然素材や生垣を利用するなど、可能な限り周囲への圧迫感を軽減する。</w:t>
            </w:r>
          </w:p>
        </w:tc>
        <w:tc>
          <w:tcPr>
            <w:tcW w:w="2377" w:type="pct"/>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117" w:hRule="atLeast"/>
        </w:trPr>
        <w:tc>
          <w:tcPr>
            <w:tcW w:w="248" w:type="pct"/>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門は高さ、幅を最小限に抑え、本体と調和した意匠とする。</w:t>
            </w:r>
          </w:p>
        </w:tc>
        <w:tc>
          <w:tcPr>
            <w:tcW w:w="2377" w:type="pct"/>
            <w:tcBorders>
              <w:top w:val="dash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1117" w:hRule="atLeast"/>
        </w:trPr>
        <w:tc>
          <w:tcPr>
            <w:tcW w:w="248" w:type="pct"/>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eastAsia"/>
                <w:sz w:val="20"/>
              </w:rPr>
            </w:pPr>
            <w:r>
              <w:rPr>
                <w:rFonts w:hint="eastAsia"/>
                <w:sz w:val="20"/>
              </w:rPr>
              <w:t>緑の保全</w:t>
            </w:r>
          </w:p>
        </w:tc>
        <w:tc>
          <w:tcPr>
            <w:tcW w:w="169" w:type="pct"/>
            <w:tcBorders>
              <w:top w:val="single" w:color="auto" w:sz="4" w:space="0"/>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single" w:color="auto" w:sz="4" w:space="0"/>
              <w:left w:val="nil"/>
              <w:bottom w:val="dashed" w:color="auto"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8"/>
              </w:rPr>
            </w:pPr>
            <w:r>
              <w:rPr>
                <w:rFonts w:hint="eastAsia" w:ascii="ＭＳ 明朝" w:hAnsi="ＭＳ 明朝" w:eastAsia="ＭＳ 明朝"/>
                <w:color w:val="000000" w:themeColor="text1"/>
                <w:sz w:val="18"/>
              </w:rPr>
              <w:t>敷地内の既存の樹木や草花は、可能な限り保存し、修景に活かす。やむを得ず伐採する場合は、新たな植栽や補植により、緑を確保する。</w:t>
            </w:r>
          </w:p>
        </w:tc>
        <w:tc>
          <w:tcPr>
            <w:tcW w:w="2377" w:type="pct"/>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117" w:hRule="atLeast"/>
        </w:trPr>
        <w:tc>
          <w:tcPr>
            <w:tcW w:w="248" w:type="pct"/>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8"/>
              </w:rPr>
            </w:pPr>
            <w:r>
              <w:rPr>
                <w:rFonts w:hint="eastAsia" w:ascii="ＭＳ 明朝" w:hAnsi="ＭＳ 明朝" w:eastAsia="ＭＳ 明朝"/>
                <w:color w:val="000000" w:themeColor="text1"/>
                <w:sz w:val="18"/>
              </w:rPr>
              <w:t>樹容や樹齢に優れる樹木がある場合は、伐採を避ける又は移植するなど、可能な限り保存に努める。</w:t>
            </w:r>
            <w:r>
              <w:rPr>
                <w:rFonts w:hint="eastAsia" w:asciiTheme="minorEastAsia" w:hAnsiTheme="minorEastAsia" w:eastAsiaTheme="minorEastAsia"/>
                <w:color w:val="000000" w:themeColor="text1"/>
                <w:sz w:val="18"/>
              </w:rPr>
              <w:t>（風倒木や支障木の処分、枝払い等必要な管理を除く）</w:t>
            </w:r>
          </w:p>
        </w:tc>
        <w:tc>
          <w:tcPr>
            <w:tcW w:w="2377" w:type="pct"/>
            <w:tcBorders>
              <w:top w:val="dash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1439" w:hRule="atLeast"/>
        </w:trPr>
        <w:tc>
          <w:tcPr>
            <w:tcW w:w="248"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eastAsia"/>
                <w:sz w:val="20"/>
              </w:rPr>
            </w:pPr>
            <w:r>
              <w:rPr>
                <w:rFonts w:hint="eastAsia"/>
                <w:sz w:val="20"/>
              </w:rPr>
              <w:t>堆雪スペース</w:t>
            </w:r>
          </w:p>
        </w:tc>
        <w:tc>
          <w:tcPr>
            <w:tcW w:w="169" w:type="pct"/>
            <w:tcBorders>
              <w:top w:val="single" w:color="auto" w:sz="4" w:space="0"/>
              <w:left w:val="single" w:color="000000" w:sz="4" w:space="0"/>
              <w:bottom w:val="single"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8"/>
              </w:rPr>
            </w:pPr>
            <w:r>
              <w:rPr>
                <w:rFonts w:hint="eastAsia"/>
                <w:sz w:val="18"/>
              </w:rPr>
              <w:t>敷地内に堆雪スペース等、雪処理に必要な空間を確保する。堆雪スペースは積雪期以外の景観も配慮し、緑化修景を行う。</w:t>
            </w:r>
          </w:p>
        </w:tc>
        <w:tc>
          <w:tcPr>
            <w:tcW w:w="2377"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1087" w:hRule="atLeast"/>
        </w:trPr>
        <w:tc>
          <w:tcPr>
            <w:tcW w:w="248"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jc w:val="center"/>
              <w:rPr>
                <w:rFonts w:hint="eastAsia"/>
                <w:sz w:val="20"/>
              </w:rPr>
            </w:pPr>
            <w:r>
              <w:rPr>
                <w:rFonts w:hint="eastAsia"/>
                <w:sz w:val="20"/>
              </w:rPr>
              <w:t>緑化修景</w:t>
            </w:r>
          </w:p>
        </w:tc>
        <w:tc>
          <w:tcPr>
            <w:tcW w:w="169" w:type="pct"/>
            <w:tcBorders>
              <w:top w:val="single" w:color="auto" w:sz="4" w:space="0"/>
              <w:left w:val="single" w:color="000000" w:sz="4" w:space="0"/>
              <w:bottom w:val="single"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敷地内は積極的に芝生や樹木、花壇等で緑化を行い、落ち着きと潤いの創出を図る。</w:t>
            </w:r>
          </w:p>
        </w:tc>
        <w:tc>
          <w:tcPr>
            <w:tcW w:w="2377"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0"/>
        <w:rPr>
          <w:rFonts w:hint="default"/>
          <w:sz w:val="20"/>
        </w:rPr>
      </w:pPr>
    </w:p>
    <w:p>
      <w:pPr>
        <w:pStyle w:val="0"/>
        <w:snapToGrid w:val="0"/>
        <w:spacing w:line="280" w:lineRule="exact"/>
        <w:ind w:firstLine="203" w:firstLineChars="100"/>
        <w:rPr>
          <w:rFonts w:hint="default"/>
          <w:sz w:val="20"/>
        </w:rPr>
      </w:pPr>
      <w:r>
        <w:rPr>
          <w:rFonts w:hint="eastAsia"/>
          <w:sz w:val="20"/>
        </w:rPr>
        <w:t>注１　景観形成基準は、当該行為について該当する項目の□内にレ印を付すこと。</w:t>
      </w:r>
    </w:p>
    <w:p>
      <w:pPr>
        <w:pStyle w:val="0"/>
        <w:snapToGrid w:val="0"/>
        <w:spacing w:line="280" w:lineRule="exact"/>
        <w:rPr>
          <w:rFonts w:hint="default"/>
          <w:sz w:val="20"/>
        </w:rPr>
      </w:pPr>
      <w:r>
        <w:rPr>
          <w:rFonts w:hint="eastAsia"/>
          <w:sz w:val="20"/>
        </w:rPr>
        <w:t>　　２　対応状況の説明は、景観形成基準に具体的にどのように対応したかを記載すること。</w:t>
      </w:r>
    </w:p>
    <w:p>
      <w:pPr>
        <w:pStyle w:val="0"/>
        <w:snapToGrid w:val="0"/>
        <w:spacing w:line="280" w:lineRule="exact"/>
        <w:rPr>
          <w:rFonts w:hint="default"/>
          <w:sz w:val="20"/>
        </w:rPr>
      </w:pPr>
    </w:p>
    <w:p>
      <w:pPr>
        <w:pStyle w:val="0"/>
        <w:rPr>
          <w:rFonts w:hint="default"/>
        </w:rPr>
      </w:pPr>
    </w:p>
    <w:sectPr>
      <w:headerReference r:id="rId6" w:type="even"/>
      <w:footerReference r:id="rId8" w:type="even"/>
      <w:headerReference r:id="rId5" w:type="first"/>
      <w:footerReference r:id="rId7" w:type="first"/>
      <w:pgSz w:w="11906" w:h="16838"/>
      <w:pgMar w:top="1134" w:right="850" w:bottom="1134" w:left="850" w:header="851" w:footer="992" w:gutter="0"/>
      <w:cols w:space="720"/>
      <w:textDirection w:val="lrTb"/>
      <w:docGrid w:type="linesAndChars" w:linePitch="323"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213"/>
  <w:drawingGridVerticalSpacing w:val="161"/>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ody Text 2"/>
    <w:basedOn w:val="0"/>
    <w:next w:val="19"/>
    <w:link w:val="20"/>
    <w:uiPriority w:val="0"/>
    <w:pPr>
      <w:spacing w:line="480" w:lineRule="auto"/>
    </w:pPr>
    <w:rPr>
      <w:sz w:val="24"/>
    </w:rPr>
  </w:style>
  <w:style w:type="character" w:styleId="20" w:customStyle="1">
    <w:name w:val="本文 2 (文字)"/>
    <w:next w:val="20"/>
    <w:link w:val="19"/>
    <w:uiPriority w:val="0"/>
    <w:rPr>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Hyperlink"/>
    <w:next w:val="23"/>
    <w:link w:val="0"/>
    <w:uiPriority w:val="0"/>
    <w:rPr>
      <w:rFonts w:ascii="Times New Roman" w:hAnsi="Times New Roman"/>
      <w:color w:val="0000FF"/>
      <w:u w:val="single" w:color="auto"/>
    </w:rPr>
  </w:style>
  <w:style w:type="paragraph" w:styleId="24">
    <w:name w:val="Note Heading"/>
    <w:basedOn w:val="0"/>
    <w:next w:val="0"/>
    <w:link w:val="25"/>
    <w:uiPriority w:val="0"/>
    <w:pPr>
      <w:jc w:val="center"/>
    </w:pPr>
    <w:rPr>
      <w:rFonts w:eastAsia="HGS教科書体"/>
    </w:rPr>
  </w:style>
  <w:style w:type="character" w:styleId="25" w:customStyle="1">
    <w:name w:val="記 (文字)"/>
    <w:next w:val="25"/>
    <w:link w:val="24"/>
    <w:uiPriority w:val="0"/>
    <w:rPr>
      <w:rFonts w:eastAsia="HGS教科書体"/>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620</TotalTime>
  <Pages>2</Pages>
  <Words>2</Words>
  <Characters>1220</Characters>
  <Application>JUST Note</Application>
  <Lines>375</Lines>
  <Paragraphs>66</Paragraphs>
  <CharactersWithSpaces>1252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2022-12-02T02:11:22Z</cp:lastPrinted>
  <dcterms:created xsi:type="dcterms:W3CDTF">2020-04-30T02:08:00Z</dcterms:created>
  <dcterms:modified xsi:type="dcterms:W3CDTF">2022-12-26T00:45:23Z</dcterms:modified>
  <cp:revision>30</cp:revision>
</cp:coreProperties>
</file>