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3179"/>
      </w:tblGrid>
      <w:tr>
        <w:trPr>
          <w:trHeight w:val="400" w:hRule="atLeast"/>
        </w:trPr>
        <w:tc>
          <w:tcPr>
            <w:tcW w:w="9865" w:type="dxa"/>
            <w:gridSpan w:val="3"/>
            <w:vAlign w:val="top"/>
          </w:tcPr>
          <w:p>
            <w:pPr>
              <w:pStyle w:val="0"/>
              <w:suppressAutoHyphens w:val="1"/>
              <w:kinsoku w:val="0"/>
              <w:autoSpaceDE w:val="0"/>
              <w:autoSpaceDN w:val="0"/>
              <w:spacing w:line="240" w:lineRule="exac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305"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179"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r>
      <w:tr>
        <w:trPr>
          <w:trHeight w:val="154"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179"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r>
    </w:tbl>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様式第５－（ロ）－①</w:t>
      </w:r>
    </w:p>
    <w:tbl>
      <w:tblPr>
        <w:tblStyle w:val="11"/>
        <w:tblW w:w="9925"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925"/>
      </w:tblGrid>
      <w:tr>
        <w:trPr>
          <w:trHeight w:val="2150" w:hRule="atLeast"/>
        </w:trPr>
        <w:tc>
          <w:tcPr>
            <w:tcW w:w="992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中小企業信用保険法第２条第５項第５号の規定による認定申請書（ロ－①）</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right="695" w:rightChars="331"/>
              <w:jc w:val="righ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令和</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倶知安町長　　殿</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申請者</w:t>
            </w:r>
          </w:p>
          <w:p>
            <w:pPr>
              <w:pStyle w:val="0"/>
              <w:suppressAutoHyphens w:val="1"/>
              <w:kinsoku w:val="0"/>
              <w:wordWrap w:val="0"/>
              <w:overflowPunct w:val="0"/>
              <w:autoSpaceDE w:val="0"/>
              <w:autoSpaceDN w:val="0"/>
              <w:adjustRightInd w:val="0"/>
              <w:spacing w:line="240" w:lineRule="exact"/>
              <w:ind w:right="420" w:rightChars="200"/>
              <w:jc w:val="righ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u w:val="single" w:color="000000"/>
              </w:rPr>
              <w:t>住　所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ind w:right="876" w:rightChars="417"/>
              <w:jc w:val="righ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right="876" w:rightChars="417"/>
              <w:jc w:val="right"/>
              <w:textAlignment w:val="baseline"/>
              <w:rPr>
                <w:rFonts w:hint="default" w:ascii="ＭＳ ゴシック" w:hAnsi="ＭＳ ゴシック" w:eastAsia="ＭＳ ゴシック"/>
                <w:color w:val="000000"/>
                <w:spacing w:val="16"/>
                <w:kern w:val="0"/>
              </w:rPr>
            </w:pPr>
          </w:p>
          <w:p>
            <w:pPr>
              <w:pStyle w:val="0"/>
              <w:tabs>
                <w:tab w:val="clear" w:pos="5041"/>
              </w:tabs>
              <w:suppressAutoHyphens w:val="1"/>
              <w:kinsoku w:val="0"/>
              <w:wordWrap w:val="0"/>
              <w:overflowPunct w:val="0"/>
              <w:autoSpaceDE w:val="0"/>
              <w:autoSpaceDN w:val="0"/>
              <w:adjustRightInd w:val="0"/>
              <w:spacing w:line="240" w:lineRule="exact"/>
              <w:ind w:right="370" w:rightChars="176"/>
              <w:jc w:val="righ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000000"/>
              </w:rPr>
              <w:t>氏　名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w:t>
            </w:r>
          </w:p>
          <w:p>
            <w:pPr>
              <w:pStyle w:val="0"/>
              <w:tabs>
                <w:tab w:val="clear" w:pos="5041"/>
              </w:tabs>
              <w:suppressAutoHyphens w:val="1"/>
              <w:kinsoku w:val="0"/>
              <w:wordWrap w:val="0"/>
              <w:overflowPunct w:val="0"/>
              <w:autoSpaceDE w:val="0"/>
              <w:autoSpaceDN w:val="0"/>
              <w:adjustRightInd w:val="0"/>
              <w:spacing w:line="240" w:lineRule="exact"/>
              <w:ind w:right="580" w:rightChars="276"/>
              <w:jc w:val="righ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sz w:val="18"/>
              </w:rPr>
              <w:t>（名称及び代表者の氏名）</w:t>
            </w:r>
            <w:r>
              <w:rPr>
                <w:rFonts w:hint="eastAsia" w:ascii="ＭＳ ゴシック" w:hAnsi="ＭＳ ゴシック" w:eastAsia="ＭＳ ゴシック"/>
                <w:color w:val="000000"/>
                <w:spacing w:val="16"/>
                <w:kern w:val="0"/>
              </w:rPr>
              <w:t>　　　　</w:t>
            </w:r>
          </w:p>
          <w:p>
            <w:pPr>
              <w:pStyle w:val="0"/>
              <w:tabs>
                <w:tab w:val="clear" w:pos="5041"/>
              </w:tabs>
              <w:suppressAutoHyphens w:val="1"/>
              <w:kinsoku w:val="0"/>
              <w:wordWrap w:val="0"/>
              <w:overflowPunct w:val="0"/>
              <w:autoSpaceDE w:val="0"/>
              <w:autoSpaceDN w:val="0"/>
              <w:adjustRightInd w:val="0"/>
              <w:spacing w:line="240" w:lineRule="exact"/>
              <w:ind w:right="370" w:rightChars="176"/>
              <w:jc w:val="righ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ind w:right="160" w:rightChars="76"/>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16"/>
              <w:spacing w:line="240" w:lineRule="exact"/>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290"/>
              <w:gridCol w:w="3291"/>
              <w:gridCol w:w="3292"/>
            </w:tblGrid>
            <w:tr>
              <w:trPr>
                <w:trHeight w:val="253" w:hRule="atLeast"/>
              </w:trPr>
              <w:tc>
                <w:tcPr>
                  <w:tcW w:w="3290"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p>
              </w:tc>
              <w:tc>
                <w:tcPr>
                  <w:tcW w:w="3291"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c>
                <w:tcPr>
                  <w:tcW w:w="3292" w:type="dxa"/>
                  <w:vAlign w:val="top"/>
                </w:tcPr>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r>
              <w:trPr>
                <w:trHeight w:val="262" w:hRule="atLeast"/>
              </w:trPr>
              <w:tc>
                <w:tcPr>
                  <w:tcW w:w="3290"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c>
                <w:tcPr>
                  <w:tcW w:w="3291" w:type="dxa"/>
                  <w:vAlign w:val="top"/>
                </w:tcPr>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c>
                <w:tcPr>
                  <w:tcW w:w="3292" w:type="dxa"/>
                  <w:vAlign w:val="top"/>
                </w:tcPr>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wordWrap w:val="0"/>
              <w:overflowPunct w:val="0"/>
              <w:autoSpaceDE w:val="0"/>
              <w:autoSpaceDN w:val="0"/>
              <w:adjustRightInd w:val="0"/>
              <w:spacing w:line="200" w:lineRule="exact"/>
              <w:ind w:firstLine="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sz w:val="18"/>
              </w:rPr>
              <w:t>※</w:t>
            </w:r>
            <w:r>
              <w:rPr>
                <w:rFonts w:hint="eastAsia" w:ascii="ＭＳ ゴシック" w:hAnsi="ＭＳ ゴシック" w:eastAsia="ＭＳ ゴシック"/>
                <w:color w:val="000000"/>
                <w:spacing w:val="16"/>
                <w:kern w:val="0"/>
                <w:sz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記</w:t>
            </w:r>
          </w:p>
          <w:p>
            <w:pPr>
              <w:pStyle w:val="0"/>
              <w:suppressAutoHyphens w:val="1"/>
              <w:kinsoku w:val="0"/>
              <w:wordWrap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事業開始年月日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①原油等の仕入単価の上昇（注２）</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Ｅ</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100</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上昇率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Ｅ：原油等の最近１か月間における平均仕入れ単価（　　　年　　　月）</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ｅ：Ｅの期間に対応する前年１か月間の平均仕入れ単価（</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月）</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円（注４）</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②原油等が売上原価に占める割合（注２）</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Ｓ</w:t>
            </w:r>
            <w:r>
              <w:rPr>
                <w:rFonts w:hint="default" w:ascii="ＭＳ ゴシック" w:hAnsi="ＭＳ ゴシック" w:eastAsia="ＭＳ ゴシック"/>
                <w:color w:val="000000"/>
                <w:kern w:val="0"/>
                <w:u w:val="single" w:color="000000"/>
              </w:rPr>
              <w:t xml:space="preserve">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Ｃ</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依存率</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Ｃ：最近１か月の売上原価（　　　　年　　　月</w:t>
            </w:r>
            <w:r>
              <w:rPr>
                <w:rFonts w:hint="eastAsia" w:ascii="ＭＳ ゴシック" w:hAnsi="ＭＳ ゴシック" w:eastAsia="ＭＳ ゴシック"/>
                <w:color w:val="000000"/>
                <w:spacing w:val="16"/>
                <w:kern w:val="0"/>
              </w:rPr>
              <w:t>）</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Ｓ：Ｃの売上原価に対応する原油等の仕入額</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③製品等価格への転嫁の状況（注３）</w:t>
            </w:r>
          </w:p>
          <w:p>
            <w:pPr>
              <w:pStyle w:val="0"/>
              <w:suppressAutoHyphens w:val="1"/>
              <w:kinsoku w:val="0"/>
              <w:overflowPunct w:val="0"/>
              <w:autoSpaceDE w:val="0"/>
              <w:autoSpaceDN w:val="0"/>
              <w:adjustRightInd w:val="0"/>
              <w:spacing w:line="240" w:lineRule="exac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ａ</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rPr>
              <w:t>　　　　　　</w:t>
            </w:r>
          </w:p>
          <w:p>
            <w:pPr>
              <w:pStyle w:val="0"/>
              <w:suppressAutoHyphens w:val="1"/>
              <w:kinsoku w:val="0"/>
              <w:wordWrap w:val="0"/>
              <w:overflowPunct w:val="0"/>
              <w:autoSpaceDE w:val="0"/>
              <w:autoSpaceDN w:val="0"/>
              <w:adjustRightInd w:val="0"/>
              <w:spacing w:line="240" w:lineRule="exac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＝Ｐ</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Ｐ＝</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Ａ：最近３か月間の原油等の仕入額</w:t>
            </w:r>
          </w:p>
          <w:p>
            <w:pPr>
              <w:pStyle w:val="0"/>
              <w:suppressAutoHyphens w:val="1"/>
              <w:kinsoku w:val="0"/>
              <w:wordWrap w:val="0"/>
              <w:overflowPunct w:val="0"/>
              <w:autoSpaceDE w:val="0"/>
              <w:autoSpaceDN w:val="0"/>
              <w:adjustRightInd w:val="0"/>
              <w:spacing w:line="240" w:lineRule="exact"/>
              <w:ind w:firstLine="630"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ａ：Ａの期間に対応する前年３か月間の原油等の仕入額</w:t>
            </w:r>
          </w:p>
          <w:p>
            <w:pPr>
              <w:pStyle w:val="0"/>
              <w:suppressAutoHyphens w:val="1"/>
              <w:kinsoku w:val="0"/>
              <w:wordWrap w:val="0"/>
              <w:overflowPunct w:val="0"/>
              <w:autoSpaceDE w:val="0"/>
              <w:autoSpaceDN w:val="0"/>
              <w:adjustRightInd w:val="0"/>
              <w:spacing w:line="240" w:lineRule="exact"/>
              <w:ind w:firstLine="630"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円（注４）</w:t>
            </w:r>
          </w:p>
          <w:p>
            <w:pPr>
              <w:pStyle w:val="0"/>
              <w:suppressAutoHyphens w:val="1"/>
              <w:kinsoku w:val="0"/>
              <w:wordWrap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Ｂ：最近３か月間の売上高　</w:t>
            </w:r>
          </w:p>
          <w:p>
            <w:pPr>
              <w:pStyle w:val="0"/>
              <w:suppressAutoHyphens w:val="1"/>
              <w:kinsoku w:val="0"/>
              <w:wordWrap w:val="0"/>
              <w:overflowPunct w:val="0"/>
              <w:autoSpaceDE w:val="0"/>
              <w:autoSpaceDN w:val="0"/>
              <w:adjustRightInd w:val="0"/>
              <w:spacing w:line="240" w:lineRule="exact"/>
              <w:ind w:firstLine="630"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円（注４）</w:t>
            </w:r>
          </w:p>
          <w:p>
            <w:pPr>
              <w:pStyle w:val="0"/>
              <w:suppressAutoHyphens w:val="1"/>
              <w:kinsoku w:val="0"/>
              <w:wordWrap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ｂ：Ｂの期間に対応する前年３か月間の売上高</w:t>
            </w:r>
          </w:p>
          <w:p>
            <w:pPr>
              <w:pStyle w:val="0"/>
              <w:suppressAutoHyphens w:val="1"/>
              <w:kinsoku w:val="0"/>
              <w:wordWrap w:val="0"/>
              <w:overflowPunct w:val="0"/>
              <w:autoSpaceDE w:val="0"/>
              <w:autoSpaceDN w:val="0"/>
              <w:adjustRightInd w:val="0"/>
              <w:spacing w:line="240" w:lineRule="exact"/>
              <w:ind w:firstLine="630" w:firstLineChars="300"/>
              <w:jc w:val="left"/>
              <w:textAlignment w:val="baseline"/>
              <w:rPr>
                <w:rFonts w:hint="default" w:ascii="ＭＳ ゴシック" w:hAnsi="ＭＳ ゴシック" w:eastAsia="ＭＳ ゴシック"/>
                <w:color w:val="000000"/>
                <w:kern w:val="0"/>
                <w:u w:val="single" w:color="000000"/>
              </w:rPr>
            </w:pPr>
            <w:r>
              <w:rPr>
                <w:rFonts w:hint="eastAsia" w:ascii="ＭＳ ゴシック" w:hAnsi="ＭＳ ゴシック" w:eastAsia="ＭＳ ゴシック"/>
                <w:color w:val="000000"/>
                <w:kern w:val="0"/>
              </w:rPr>
              <w:t>（　　　年　　　月　　～　　　年　　　月）</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円（注４）</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倶観商第　　　号</w:t>
            </w:r>
          </w:p>
          <w:p>
            <w:pPr>
              <w:pStyle w:val="0"/>
              <w:suppressAutoHyphens w:val="1"/>
              <w:kinsoku w:val="0"/>
              <w:wordWrap w:val="0"/>
              <w:overflowPunct w:val="0"/>
              <w:autoSpaceDE w:val="0"/>
              <w:autoSpaceDN w:val="0"/>
              <w:adjustRightInd w:val="0"/>
              <w:spacing w:line="240" w:lineRule="exact"/>
              <w:ind w:firstLine="210" w:firstLineChars="1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令和　　　年　　　月　　　日</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申請のとおり、相違ないことを認定します。</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認定者名　倶知安町長　文　字　一　志</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bookmarkStart w:id="0" w:name="_GoBack"/>
            <w:bookmarkEnd w:id="0"/>
          </w:p>
        </w:tc>
      </w:tr>
    </w:tbl>
    <w:p>
      <w:pPr>
        <w:pStyle w:val="0"/>
        <w:suppressAutoHyphens w:val="1"/>
        <w:wordWrap w:val="0"/>
        <w:spacing w:line="20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（注１）本様式は、１つの指定業種に属する事業のみを営んでいる場合、又は営んでいる複数の事業が全て指定業種に属する場合に使用する。</w:t>
      </w:r>
    </w:p>
    <w:p>
      <w:pPr>
        <w:pStyle w:val="0"/>
        <w:suppressAutoHyphens w:val="1"/>
        <w:spacing w:line="20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（注２）上昇率及び依存率が２０％以上となっていること。</w:t>
      </w:r>
    </w:p>
    <w:p>
      <w:pPr>
        <w:pStyle w:val="0"/>
        <w:suppressAutoHyphens w:val="1"/>
        <w:spacing w:line="200" w:lineRule="exact"/>
        <w:ind w:left="738" w:hanging="738"/>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（注３）Ｐ＞０となっていること。</w:t>
      </w:r>
    </w:p>
    <w:p>
      <w:pPr>
        <w:pStyle w:val="0"/>
        <w:suppressAutoHyphens w:val="1"/>
        <w:spacing w:line="200" w:lineRule="exact"/>
        <w:ind w:left="738" w:hanging="738"/>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（注４）申請者全体の値を記載。</w:t>
      </w:r>
    </w:p>
    <w:p>
      <w:pPr>
        <w:pStyle w:val="0"/>
        <w:suppressAutoHyphens w:val="1"/>
        <w:spacing w:line="200" w:lineRule="exact"/>
        <w:ind w:left="1230" w:hanging="123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（留意事項）</w:t>
      </w:r>
    </w:p>
    <w:p>
      <w:pPr>
        <w:pStyle w:val="15"/>
        <w:numPr>
          <w:ilvl w:val="0"/>
          <w:numId w:val="1"/>
        </w:numPr>
        <w:suppressAutoHyphens w:val="1"/>
        <w:spacing w:line="200" w:lineRule="exact"/>
        <w:ind w:leftChars="0" w:right="210" w:rightChars="10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本認定とは別に、金融機関及び信用保証協会による金融上の審査があります。</w:t>
      </w:r>
    </w:p>
    <w:p>
      <w:pPr>
        <w:pStyle w:val="0"/>
        <w:spacing w:line="200" w:lineRule="exact"/>
        <w:rPr>
          <w:rFonts w:hint="eastAsia"/>
        </w:rPr>
      </w:pPr>
      <w:r>
        <w:rPr>
          <w:rFonts w:hint="eastAsia" w:ascii="ＭＳ ゴシック" w:hAnsi="ＭＳ ゴシック" w:eastAsia="ＭＳ ゴシック"/>
          <w:sz w:val="18"/>
        </w:rPr>
        <w:t>市町村長又は特別区長から認定を受けた日から３０日以内に金融機関又は信用保証協会に対して、保証の申込みを行うことが必要です。</w:t>
      </w:r>
    </w:p>
    <w:sectPr>
      <w:pgSz w:w="11906" w:h="16838"/>
      <w:pgMar w:top="850" w:right="1080" w:bottom="85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1B64DF8"/>
    <w:lvl w:ilvl="0" w:tplc="B87AB848">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Closing"/>
    <w:basedOn w:val="0"/>
    <w:next w:val="16"/>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結語 (文字)"/>
    <w:basedOn w:val="10"/>
    <w:next w:val="17"/>
    <w:link w:val="16"/>
    <w:uiPriority w:val="0"/>
    <w:rPr>
      <w:rFonts w:ascii="ＭＳ ゴシック" w:hAnsi="ＭＳ ゴシック" w:eastAsia="ＭＳ ゴシック"/>
      <w:color w:val="000000"/>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92</TotalTime>
  <Pages>2</Pages>
  <Words>3</Words>
  <Characters>935</Characters>
  <Application>JUST Note</Application>
  <Lines>76</Lines>
  <Paragraphs>47</Paragraphs>
  <CharactersWithSpaces>1613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三國 可歩</dc:creator>
  <cp:lastModifiedBy>熊谷　渓太</cp:lastModifiedBy>
  <dcterms:created xsi:type="dcterms:W3CDTF">2024-11-26T06:47:00Z</dcterms:created>
  <dcterms:modified xsi:type="dcterms:W3CDTF">2024-11-27T04:17:55Z</dcterms:modified>
  <cp:revision>0</cp:revision>
</cp:coreProperties>
</file>